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E9FF" w14:textId="34DAC66C" w:rsidR="001A7F70" w:rsidRDefault="00003ACF">
      <w:pPr>
        <w:pStyle w:val="BodyText"/>
        <w:ind w:left="2105"/>
        <w:jc w:val="left"/>
        <w:rPr>
          <w:rFonts w:ascii="Times New Roman"/>
          <w:sz w:val="20"/>
        </w:rPr>
      </w:pPr>
      <w:r>
        <w:rPr>
          <w:rFonts w:ascii="Times New Roman"/>
          <w:noProof/>
          <w:sz w:val="20"/>
        </w:rPr>
        <w:drawing>
          <wp:inline distT="0" distB="0" distL="0" distR="0" wp14:anchorId="19FC139B" wp14:editId="7688E544">
            <wp:extent cx="3623521" cy="883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623521" cy="883920"/>
                    </a:xfrm>
                    <a:prstGeom prst="rect">
                      <a:avLst/>
                    </a:prstGeom>
                  </pic:spPr>
                </pic:pic>
              </a:graphicData>
            </a:graphic>
          </wp:inline>
        </w:drawing>
      </w:r>
    </w:p>
    <w:p w14:paraId="6750E0C8" w14:textId="77777777" w:rsidR="001A7F70" w:rsidRDefault="001A7F70">
      <w:pPr>
        <w:pStyle w:val="BodyText"/>
        <w:ind w:left="0"/>
        <w:jc w:val="left"/>
        <w:rPr>
          <w:rFonts w:ascii="Times New Roman"/>
          <w:sz w:val="88"/>
        </w:rPr>
      </w:pPr>
    </w:p>
    <w:p w14:paraId="24CC5052" w14:textId="77777777" w:rsidR="001A7F70" w:rsidRDefault="001A7F70">
      <w:pPr>
        <w:pStyle w:val="BodyText"/>
        <w:ind w:left="0"/>
        <w:jc w:val="left"/>
        <w:rPr>
          <w:rFonts w:ascii="Times New Roman"/>
          <w:sz w:val="88"/>
        </w:rPr>
      </w:pPr>
    </w:p>
    <w:p w14:paraId="4D321056" w14:textId="77777777" w:rsidR="001A7F70" w:rsidRDefault="001A7F70">
      <w:pPr>
        <w:pStyle w:val="BodyText"/>
        <w:spacing w:before="60"/>
        <w:ind w:left="0"/>
        <w:jc w:val="left"/>
        <w:rPr>
          <w:rFonts w:ascii="Times New Roman"/>
          <w:sz w:val="88"/>
        </w:rPr>
      </w:pPr>
    </w:p>
    <w:p w14:paraId="14A99613" w14:textId="77777777" w:rsidR="001A7F70" w:rsidRDefault="00003ACF">
      <w:pPr>
        <w:pStyle w:val="Title"/>
        <w:spacing w:line="321" w:lineRule="auto"/>
      </w:pPr>
      <w:r>
        <w:t>Code of Business Conduct and Ethics</w:t>
      </w:r>
    </w:p>
    <w:p w14:paraId="48EF20C8" w14:textId="77777777" w:rsidR="001A7F70" w:rsidRDefault="001A7F70">
      <w:pPr>
        <w:pStyle w:val="BodyText"/>
        <w:ind w:left="0"/>
        <w:jc w:val="left"/>
        <w:rPr>
          <w:b/>
          <w:sz w:val="88"/>
        </w:rPr>
      </w:pPr>
    </w:p>
    <w:p w14:paraId="18C9763F" w14:textId="77777777" w:rsidR="001A7F70" w:rsidRDefault="001A7F70">
      <w:pPr>
        <w:pStyle w:val="BodyText"/>
        <w:ind w:left="0"/>
        <w:jc w:val="left"/>
        <w:rPr>
          <w:b/>
          <w:sz w:val="88"/>
        </w:rPr>
      </w:pPr>
    </w:p>
    <w:p w14:paraId="03C9FD59" w14:textId="77777777" w:rsidR="001A7F70" w:rsidRDefault="001A7F70">
      <w:pPr>
        <w:pStyle w:val="BodyText"/>
        <w:ind w:left="0"/>
        <w:jc w:val="left"/>
        <w:rPr>
          <w:b/>
          <w:sz w:val="88"/>
        </w:rPr>
      </w:pPr>
    </w:p>
    <w:p w14:paraId="7708E41E" w14:textId="77777777" w:rsidR="001A7F70" w:rsidRDefault="001A7F70">
      <w:pPr>
        <w:pStyle w:val="BodyText"/>
        <w:spacing w:before="820"/>
        <w:ind w:left="0"/>
        <w:jc w:val="left"/>
        <w:rPr>
          <w:b/>
          <w:sz w:val="88"/>
        </w:rPr>
      </w:pPr>
    </w:p>
    <w:p w14:paraId="2B245A38" w14:textId="77777777" w:rsidR="001A7F70" w:rsidRDefault="00003ACF">
      <w:pPr>
        <w:ind w:left="87" w:right="113"/>
        <w:jc w:val="center"/>
        <w:rPr>
          <w:b/>
          <w:sz w:val="24"/>
        </w:rPr>
      </w:pPr>
      <w:r>
        <w:rPr>
          <w:b/>
          <w:sz w:val="24"/>
        </w:rPr>
        <w:t>Adopted on November 6, 2024</w:t>
      </w:r>
    </w:p>
    <w:p w14:paraId="2CA5F1FC" w14:textId="77777777" w:rsidR="001A7F70" w:rsidRDefault="001A7F70">
      <w:pPr>
        <w:jc w:val="center"/>
        <w:rPr>
          <w:sz w:val="24"/>
        </w:rPr>
        <w:sectPr w:rsidR="001A7F70">
          <w:type w:val="continuous"/>
          <w:pgSz w:w="12240" w:h="15840"/>
          <w:pgMar w:top="820" w:right="1080" w:bottom="280" w:left="1100" w:header="720" w:footer="720" w:gutter="0"/>
          <w:cols w:space="720"/>
        </w:sectPr>
      </w:pPr>
    </w:p>
    <w:p w14:paraId="754109A4" w14:textId="77777777" w:rsidR="001A7F70" w:rsidRDefault="001A7F70">
      <w:pPr>
        <w:pStyle w:val="BodyText"/>
        <w:ind w:left="0"/>
        <w:jc w:val="left"/>
        <w:rPr>
          <w:b/>
          <w:sz w:val="28"/>
        </w:rPr>
      </w:pPr>
    </w:p>
    <w:p w14:paraId="5B1BC227" w14:textId="77777777" w:rsidR="001A7F70" w:rsidRDefault="001A7F70">
      <w:pPr>
        <w:pStyle w:val="BodyText"/>
        <w:spacing w:before="176"/>
        <w:ind w:left="0"/>
        <w:jc w:val="left"/>
        <w:rPr>
          <w:b/>
          <w:sz w:val="28"/>
        </w:rPr>
      </w:pPr>
    </w:p>
    <w:p w14:paraId="52F42975" w14:textId="77777777" w:rsidR="001A7F70" w:rsidRDefault="00003ACF">
      <w:pPr>
        <w:pStyle w:val="Heading1"/>
        <w:spacing w:before="0"/>
      </w:pPr>
      <w:r>
        <w:t>TABLE OF CONTENTS</w:t>
      </w:r>
    </w:p>
    <w:p w14:paraId="7BE75ECB" w14:textId="77777777" w:rsidR="001A7F70" w:rsidRDefault="001A7F70">
      <w:pPr>
        <w:pStyle w:val="BodyText"/>
        <w:spacing w:before="268"/>
        <w:ind w:left="0"/>
        <w:jc w:val="left"/>
        <w:rPr>
          <w:b/>
          <w:sz w:val="28"/>
        </w:rPr>
      </w:pPr>
    </w:p>
    <w:p w14:paraId="762C8429" w14:textId="77777777" w:rsidR="001A7F70" w:rsidRDefault="00003ACF">
      <w:pPr>
        <w:pStyle w:val="BodyText"/>
        <w:tabs>
          <w:tab w:val="left" w:pos="7901"/>
        </w:tabs>
        <w:ind w:left="700"/>
      </w:pPr>
      <w:r>
        <w:t>Statement by the Director General</w:t>
      </w:r>
      <w:r>
        <w:tab/>
        <w:t>Page 1</w:t>
      </w:r>
    </w:p>
    <w:p w14:paraId="24D700D2" w14:textId="77777777" w:rsidR="001A7F70" w:rsidRDefault="00003ACF">
      <w:pPr>
        <w:pStyle w:val="BodyText"/>
        <w:tabs>
          <w:tab w:val="left" w:pos="7901"/>
        </w:tabs>
        <w:spacing w:before="161"/>
        <w:ind w:left="700"/>
      </w:pPr>
      <w:r>
        <w:rPr>
          <w:spacing w:val="-2"/>
        </w:rPr>
        <w:t>Introduction</w:t>
      </w:r>
      <w:r>
        <w:tab/>
        <w:t>Page 2</w:t>
      </w:r>
    </w:p>
    <w:p w14:paraId="67474FBA" w14:textId="77777777" w:rsidR="001A7F70" w:rsidRDefault="00003ACF">
      <w:pPr>
        <w:pStyle w:val="BodyText"/>
        <w:tabs>
          <w:tab w:val="left" w:pos="7900"/>
        </w:tabs>
        <w:spacing w:before="158"/>
        <w:ind w:left="699"/>
      </w:pPr>
      <w:r>
        <w:t>Our commitments</w:t>
      </w:r>
      <w:r>
        <w:tab/>
        <w:t>Page 4</w:t>
      </w:r>
    </w:p>
    <w:p w14:paraId="35CA91CD" w14:textId="77777777" w:rsidR="001A7F70" w:rsidRDefault="00003ACF">
      <w:pPr>
        <w:pStyle w:val="BodyText"/>
        <w:tabs>
          <w:tab w:val="left" w:pos="7900"/>
        </w:tabs>
        <w:spacing w:before="159"/>
        <w:ind w:left="699"/>
      </w:pPr>
      <w:r>
        <w:t>Administration du Code</w:t>
      </w:r>
      <w:r>
        <w:tab/>
        <w:t>Page 5</w:t>
      </w:r>
    </w:p>
    <w:p w14:paraId="37482949" w14:textId="77777777" w:rsidR="001A7F70" w:rsidRDefault="00003ACF">
      <w:pPr>
        <w:pStyle w:val="BodyText"/>
        <w:tabs>
          <w:tab w:val="left" w:pos="7899"/>
        </w:tabs>
        <w:spacing w:before="161" w:line="391" w:lineRule="auto"/>
        <w:ind w:left="698" w:right="1338"/>
      </w:pPr>
      <w:r>
        <w:t>Compliance standards; Duty to report violations</w:t>
      </w:r>
      <w:r>
        <w:tab/>
      </w:r>
      <w:r>
        <w:rPr>
          <w:spacing w:val="-16"/>
        </w:rPr>
        <w:t xml:space="preserve"> Page 6 Reporting; Anonymous Helpline</w:t>
      </w:r>
      <w:r>
        <w:tab/>
        <w:t>Page 7 Accounting and Financial Practices; Accounting complaints Page 9 Records Management and Retention</w:t>
      </w:r>
      <w:r>
        <w:tab/>
        <w:t>Page 13</w:t>
      </w:r>
    </w:p>
    <w:p w14:paraId="666497C1" w14:textId="77777777" w:rsidR="001A7F70" w:rsidRDefault="00003ACF">
      <w:pPr>
        <w:pStyle w:val="BodyText"/>
        <w:tabs>
          <w:tab w:val="left" w:pos="7899"/>
        </w:tabs>
        <w:spacing w:before="5"/>
        <w:ind w:left="698"/>
      </w:pPr>
      <w:r>
        <w:t>Public disclosures</w:t>
      </w:r>
      <w:r>
        <w:tab/>
        <w:t>Page 14</w:t>
      </w:r>
    </w:p>
    <w:p w14:paraId="3C1EB6D5" w14:textId="77777777" w:rsidR="001A7F70" w:rsidRDefault="00003ACF">
      <w:pPr>
        <w:pStyle w:val="BodyText"/>
        <w:tabs>
          <w:tab w:val="left" w:pos="7899"/>
        </w:tabs>
        <w:spacing w:before="161"/>
        <w:ind w:left="698"/>
      </w:pPr>
      <w:r>
        <w:t>Insider trading</w:t>
      </w:r>
      <w:r>
        <w:tab/>
        <w:t>Page 15</w:t>
      </w:r>
    </w:p>
    <w:p w14:paraId="0158DC8E" w14:textId="77777777" w:rsidR="001A7F70" w:rsidRDefault="00003ACF">
      <w:pPr>
        <w:pStyle w:val="BodyText"/>
        <w:tabs>
          <w:tab w:val="left" w:pos="7899"/>
        </w:tabs>
        <w:spacing w:before="155"/>
        <w:ind w:left="698"/>
      </w:pPr>
      <w:r>
        <w:t>Compliance with the law; Prohibition of corruption</w:t>
      </w:r>
      <w:r>
        <w:tab/>
        <w:t>Page 16</w:t>
      </w:r>
    </w:p>
    <w:p w14:paraId="4911D886" w14:textId="77777777" w:rsidR="001A7F70" w:rsidRDefault="00003ACF">
      <w:pPr>
        <w:pStyle w:val="BodyText"/>
        <w:tabs>
          <w:tab w:val="left" w:pos="7899"/>
        </w:tabs>
        <w:spacing w:before="159"/>
        <w:ind w:left="698"/>
      </w:pPr>
      <w:r>
        <w:t>Conflicts of interest</w:t>
      </w:r>
      <w:r>
        <w:tab/>
        <w:t>Page 17</w:t>
      </w:r>
    </w:p>
    <w:p w14:paraId="4CAC7B93" w14:textId="77777777" w:rsidR="001A7F70" w:rsidRDefault="00003ACF">
      <w:pPr>
        <w:pStyle w:val="BodyText"/>
        <w:tabs>
          <w:tab w:val="left" w:pos="7899"/>
        </w:tabs>
        <w:spacing w:before="160"/>
        <w:ind w:left="698"/>
      </w:pPr>
      <w:r>
        <w:t>Confidential Information</w:t>
      </w:r>
      <w:r>
        <w:tab/>
        <w:t>Page 19</w:t>
      </w:r>
    </w:p>
    <w:p w14:paraId="100D951D" w14:textId="77777777" w:rsidR="001A7F70" w:rsidRDefault="00003ACF">
      <w:pPr>
        <w:pStyle w:val="BodyText"/>
        <w:tabs>
          <w:tab w:val="left" w:pos="7899"/>
        </w:tabs>
        <w:spacing w:before="161"/>
        <w:ind w:left="698"/>
      </w:pPr>
      <w:r>
        <w:t>Asset Protection</w:t>
      </w:r>
      <w:r>
        <w:tab/>
        <w:t>Page 20</w:t>
      </w:r>
    </w:p>
    <w:p w14:paraId="741E43C9" w14:textId="77777777" w:rsidR="001A7F70" w:rsidRDefault="00003ACF">
      <w:pPr>
        <w:pStyle w:val="BodyText"/>
        <w:tabs>
          <w:tab w:val="left" w:pos="7898"/>
        </w:tabs>
        <w:spacing w:before="157"/>
        <w:ind w:left="697"/>
      </w:pPr>
      <w:r>
        <w:t>Competition and other laws</w:t>
      </w:r>
      <w:r>
        <w:tab/>
        <w:t>Page 22</w:t>
      </w:r>
    </w:p>
    <w:p w14:paraId="481B7672" w14:textId="77777777" w:rsidR="001A7F70" w:rsidRDefault="00003ACF">
      <w:pPr>
        <w:pStyle w:val="BodyText"/>
        <w:tabs>
          <w:tab w:val="left" w:pos="7898"/>
        </w:tabs>
        <w:spacing w:before="162"/>
        <w:ind w:left="697"/>
        <w:jc w:val="left"/>
      </w:pPr>
      <w:r>
        <w:t>Political contributions</w:t>
      </w:r>
      <w:r>
        <w:tab/>
        <w:t>Page 24</w:t>
      </w:r>
    </w:p>
    <w:p w14:paraId="609BDA24" w14:textId="77777777" w:rsidR="001A7F70" w:rsidRDefault="00003ACF">
      <w:pPr>
        <w:pStyle w:val="BodyText"/>
        <w:tabs>
          <w:tab w:val="left" w:pos="7898"/>
        </w:tabs>
        <w:spacing w:before="158" w:line="391" w:lineRule="auto"/>
        <w:ind w:left="697" w:right="1340"/>
        <w:jc w:val="left"/>
      </w:pPr>
      <w:r>
        <w:t>Safe and professional work environment; No harassment</w:t>
      </w:r>
      <w:r>
        <w:tab/>
        <w:t>Page 25 Environment</w:t>
      </w:r>
      <w:r>
        <w:tab/>
        <w:t>Page 26</w:t>
      </w:r>
    </w:p>
    <w:p w14:paraId="560C720A" w14:textId="77777777" w:rsidR="001A7F70" w:rsidRDefault="00003ACF">
      <w:pPr>
        <w:pStyle w:val="BodyText"/>
        <w:tabs>
          <w:tab w:val="left" w:pos="7897"/>
        </w:tabs>
        <w:spacing w:line="253" w:lineRule="exact"/>
        <w:ind w:left="696"/>
        <w:jc w:val="left"/>
      </w:pPr>
      <w:r>
        <w:t>Deviation from the Code and amendment of the Code</w:t>
      </w:r>
      <w:r>
        <w:tab/>
        <w:t>Page 27</w:t>
      </w:r>
    </w:p>
    <w:p w14:paraId="367FD71B" w14:textId="77777777" w:rsidR="001A7F70" w:rsidRDefault="001A7F70">
      <w:pPr>
        <w:spacing w:line="253" w:lineRule="exact"/>
        <w:sectPr w:rsidR="001A7F70">
          <w:pgSz w:w="12240" w:h="15840"/>
          <w:pgMar w:top="1820" w:right="1080" w:bottom="280" w:left="1100" w:header="720" w:footer="720" w:gutter="0"/>
          <w:cols w:space="720"/>
        </w:sectPr>
      </w:pPr>
    </w:p>
    <w:p w14:paraId="616BE8BE" w14:textId="77777777" w:rsidR="001A7F70" w:rsidRDefault="001A7F70">
      <w:pPr>
        <w:pStyle w:val="BodyText"/>
        <w:spacing w:before="40"/>
        <w:ind w:left="0"/>
        <w:jc w:val="left"/>
      </w:pPr>
    </w:p>
    <w:p w14:paraId="03CCBB3C" w14:textId="77777777" w:rsidR="001A7F70" w:rsidRDefault="00003ACF">
      <w:pPr>
        <w:pStyle w:val="Heading2"/>
        <w:ind w:left="123" w:right="113"/>
        <w:jc w:val="center"/>
      </w:pPr>
      <w:bookmarkStart w:id="0" w:name="DÉCLARATION_DU_DIRECTEUR_GÉNÉRAL"/>
      <w:bookmarkEnd w:id="0"/>
      <w:r>
        <w:t>STATEMENT BY THE DIRECTOR-GENERAL</w:t>
      </w:r>
    </w:p>
    <w:p w14:paraId="6037AA16" w14:textId="77777777" w:rsidR="001A7F70" w:rsidRDefault="00003ACF">
      <w:pPr>
        <w:pStyle w:val="BodyText"/>
        <w:spacing w:before="228"/>
        <w:ind w:left="339"/>
        <w:jc w:val="left"/>
      </w:pPr>
      <w:r>
        <w:t>Dear employees,</w:t>
      </w:r>
    </w:p>
    <w:p w14:paraId="5284FE29" w14:textId="77777777" w:rsidR="001A7F70" w:rsidRDefault="00003ACF">
      <w:pPr>
        <w:pStyle w:val="BodyText"/>
        <w:spacing w:before="221"/>
        <w:ind w:left="339" w:right="342"/>
      </w:pPr>
      <w:r>
        <w:t>This Code of Conduct and Ethics (the "Code") provides guidelines for your day-to-day business conduct as an employee of Advantage Solutions Inc. (the "Company").</w:t>
      </w:r>
      <w:hyperlink w:anchor="_bookmark0" w:history="1">
        <w:r>
          <w:rPr>
            <w:position w:val="7"/>
            <w:sz w:val="14"/>
          </w:rPr>
          <w:t>1</w:t>
        </w:r>
      </w:hyperlink>
      <w:r>
        <w:rPr>
          <w:spacing w:val="21"/>
          <w:position w:val="7"/>
          <w:sz w:val="14"/>
        </w:rPr>
        <w:t xml:space="preserve"> </w:t>
      </w:r>
      <w:r>
        <w:t>It also provides information on how to get help if you have any questions or concerns about this Code.</w:t>
      </w:r>
    </w:p>
    <w:p w14:paraId="53174183" w14:textId="77777777" w:rsidR="001A7F70" w:rsidRDefault="00003ACF">
      <w:pPr>
        <w:pStyle w:val="BodyText"/>
        <w:spacing w:before="177"/>
        <w:ind w:left="340" w:right="335"/>
      </w:pPr>
      <w:r>
        <w:t>The company operates in a highly competitive industry, and our success depends on our ability to compete in this environment. At the same time, it's critical that each of us recognizes that it's not just how we do the work that matters, but also how we get our results. The company's reputation, as well as our individual reputations, require us not only to get the job done, but also to do it the right way. More than ever, doing the right thing goes beyond simply following the laws that govern our business. It really means that we must behave with integrity, respect and professionalism in everything we do. The company is committed to conducting all of its business and activities in accordance with the highest standards of ethical conduct.</w:t>
      </w:r>
    </w:p>
    <w:p w14:paraId="3E391788" w14:textId="77777777" w:rsidR="001A7F70" w:rsidRDefault="00003ACF">
      <w:pPr>
        <w:pStyle w:val="BodyText"/>
        <w:spacing w:before="183"/>
        <w:ind w:left="340" w:right="338"/>
      </w:pPr>
      <w:r>
        <w:t>Every employee has a role to play in complying with this Code, and the company depends on the honesty, fairness and integrity of all employees. This Code contains standards that are like road signs. Some standards, such as honesty in record keeping, clearly relate to the day-to-day activities of virtually everyone in the company. Other standards, such as compliance with competition laws, may seem to affect only some employees, but in fact affect us all. Some standards directly imply affirmative ethical obligations, and standards describe acceptable and unacceptable types of conduct. Other standards involve the implementation of safeguards to prevent the facts or appearance of misconduct.</w:t>
      </w:r>
    </w:p>
    <w:p w14:paraId="2F488730" w14:textId="77777777" w:rsidR="001A7F70" w:rsidRDefault="00003ACF">
      <w:pPr>
        <w:pStyle w:val="BodyText"/>
        <w:spacing w:before="182"/>
        <w:ind w:left="339" w:right="336"/>
      </w:pPr>
      <w:r>
        <w:t>The company's obligation goes beyond simply stating that you must behave professionally and ethically at all times. This Code formalizes the values that have made us the society we are today and that will carry us in the future; It outlines the fundamental ethical policies that govern all of our work, as well as the duties and obligations of all our employees within the framework of these policies. Each employee is required to read this Code carefully and to familiarize himself or herself with its contents. We encourage you to seek help with any questions or issues that don't seem to be answered immediately.</w:t>
      </w:r>
    </w:p>
    <w:p w14:paraId="0C76FA8E" w14:textId="77777777" w:rsidR="001A7F70" w:rsidRDefault="00003ACF">
      <w:pPr>
        <w:pStyle w:val="BodyText"/>
        <w:spacing w:before="181"/>
        <w:ind w:left="339" w:right="343"/>
      </w:pPr>
      <w:r>
        <w:t>We thank you for your contribution to the company's success and your commitment to the integrity and professionalism that have made us the company we are today and will continue to shape the future of our company. We share your pride in our company's accomplishments and look forward to its future.</w:t>
      </w:r>
    </w:p>
    <w:p w14:paraId="4B76E351" w14:textId="77777777" w:rsidR="001A7F70" w:rsidRDefault="00003ACF">
      <w:pPr>
        <w:pStyle w:val="BodyText"/>
        <w:spacing w:before="181"/>
        <w:ind w:left="6221"/>
        <w:jc w:val="left"/>
      </w:pPr>
      <w:r>
        <w:rPr>
          <w:spacing w:val="-2"/>
        </w:rPr>
        <w:t>Kind regards</w:t>
      </w:r>
    </w:p>
    <w:p w14:paraId="2AFB6A13" w14:textId="77777777" w:rsidR="001A7F70" w:rsidRDefault="00003ACF">
      <w:pPr>
        <w:pStyle w:val="BodyText"/>
        <w:spacing w:before="36"/>
        <w:ind w:left="6221"/>
        <w:jc w:val="left"/>
      </w:pPr>
      <w:r>
        <w:t>David Peacock, Executive Director</w:t>
      </w:r>
    </w:p>
    <w:p w14:paraId="0A2137F8" w14:textId="77777777" w:rsidR="001A7F70" w:rsidRDefault="00003ACF">
      <w:pPr>
        <w:pStyle w:val="BodyText"/>
        <w:spacing w:before="8"/>
        <w:ind w:left="0"/>
        <w:jc w:val="left"/>
        <w:rPr>
          <w:sz w:val="15"/>
        </w:rPr>
      </w:pPr>
      <w:r>
        <w:rPr>
          <w:noProof/>
        </w:rPr>
        <mc:AlternateContent>
          <mc:Choice Requires="wps">
            <w:drawing>
              <wp:anchor distT="0" distB="0" distL="0" distR="0" simplePos="0" relativeHeight="487587840" behindDoc="1" locked="0" layoutInCell="1" allowOverlap="1" wp14:anchorId="7CD0583C" wp14:editId="5FD603C9">
                <wp:simplePos x="0" y="0"/>
                <wp:positionH relativeFrom="page">
                  <wp:posOffset>774954</wp:posOffset>
                </wp:positionH>
                <wp:positionV relativeFrom="paragraph">
                  <wp:posOffset>130353</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E76D1" id="Graphic 3" o:spid="_x0000_s1026" style="position:absolute;margin-left:61pt;margin-top:10.2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" path="m1828800,l,,,9143r1828800,l1828800,xe" fillcolor="black" stroked="f">
                <v:path arrowok="t"/>
                <w10:wrap type="topAndBottom" anchorx="page"/>
              </v:shape>
            </w:pict>
          </mc:Fallback>
        </mc:AlternateContent>
      </w:r>
    </w:p>
    <w:p w14:paraId="376CC923" w14:textId="77777777" w:rsidR="001A7F70" w:rsidRDefault="00003ACF">
      <w:pPr>
        <w:spacing w:before="99"/>
        <w:ind w:left="120" w:right="141"/>
        <w:rPr>
          <w:rFonts w:ascii="Tahoma" w:hAnsi="Tahoma"/>
          <w:sz w:val="16"/>
        </w:rPr>
      </w:pPr>
      <w:bookmarkStart w:id="1" w:name="_bookmark0"/>
      <w:bookmarkEnd w:id="1"/>
      <w:r>
        <w:rPr>
          <w:rFonts w:ascii="Tahoma" w:hAnsi="Tahoma"/>
          <w:sz w:val="16"/>
          <w:vertAlign w:val="superscript"/>
        </w:rPr>
        <w:t>1</w:t>
      </w:r>
      <w:r>
        <w:rPr>
          <w:rFonts w:ascii="Tahoma" w:hAnsi="Tahoma"/>
          <w:sz w:val="16"/>
        </w:rPr>
        <w:t xml:space="preserve"> References to "Company" herein refer collectively to Advantage Solutions Inc. and its direct and indirect subsidiaries, affiliates and divisions (except to the extent that any such entity publishes and maintains its own Code of Conduct). The employment relates only to a specific legal entity of the enterprise, and not to all the legal entities that make up the </w:t>
      </w:r>
      <w:proofErr w:type="gramStart"/>
      <w:r>
        <w:rPr>
          <w:rFonts w:ascii="Tahoma" w:hAnsi="Tahoma"/>
          <w:sz w:val="16"/>
        </w:rPr>
        <w:t>enterprise;</w:t>
      </w:r>
      <w:proofErr w:type="gramEnd"/>
      <w:r>
        <w:rPr>
          <w:rFonts w:ascii="Tahoma" w:hAnsi="Tahoma"/>
          <w:sz w:val="16"/>
        </w:rPr>
        <w:t xml:space="preserve"> and any reference to the "business" as an employer refers to the entity that employs it.</w:t>
      </w:r>
    </w:p>
    <w:p w14:paraId="636D055A" w14:textId="77777777" w:rsidR="001A7F70" w:rsidRDefault="001A7F70">
      <w:pPr>
        <w:rPr>
          <w:rFonts w:ascii="Tahoma" w:hAnsi="Tahoma"/>
          <w:sz w:val="16"/>
        </w:rPr>
        <w:sectPr w:rsidR="001A7F70">
          <w:footerReference w:type="default" r:id="rId9"/>
          <w:pgSz w:w="12240" w:h="15840"/>
          <w:pgMar w:top="1820" w:right="1080" w:bottom="1100" w:left="1100" w:header="0" w:footer="907" w:gutter="0"/>
          <w:cols w:space="720"/>
        </w:sectPr>
      </w:pPr>
    </w:p>
    <w:p w14:paraId="68732C07" w14:textId="77777777" w:rsidR="001A7F70" w:rsidRDefault="00003ACF">
      <w:pPr>
        <w:pStyle w:val="Heading1"/>
        <w:spacing w:before="60"/>
        <w:ind w:left="111"/>
      </w:pPr>
      <w:bookmarkStart w:id="2" w:name="INTRODUCTION"/>
      <w:bookmarkEnd w:id="2"/>
      <w:r>
        <w:rPr>
          <w:spacing w:val="-2"/>
        </w:rPr>
        <w:lastRenderedPageBreak/>
        <w:t>INTRODUCTION</w:t>
      </w:r>
    </w:p>
    <w:p w14:paraId="256CFCAF" w14:textId="77777777" w:rsidR="001A7F70" w:rsidRDefault="00003ACF">
      <w:pPr>
        <w:pStyle w:val="BodyText"/>
        <w:spacing w:before="227"/>
        <w:ind w:right="337"/>
      </w:pPr>
      <w:r>
        <w:t>The company is committed to conducting its business in accordance with the highest ethical standards. This commitment is reflected in the principle of "We act with integrity in all our business relationships." This principle serves as a guide for how we should act on a daily basis, wherever we are and whatever we do. However, in many situations, it can be useful to give more precise indications of the company's expectations.</w:t>
      </w:r>
    </w:p>
    <w:p w14:paraId="61268DE1" w14:textId="77777777" w:rsidR="001A7F70" w:rsidRDefault="00003ACF">
      <w:pPr>
        <w:pStyle w:val="BodyText"/>
        <w:spacing w:before="180"/>
        <w:ind w:right="336"/>
      </w:pPr>
      <w:r>
        <w:t>The Company's Code of Business Conduct and Ethics describes the ethical standards applicable to all employees ("employees"), directors and officers of the Company, as well as to third parties who contract with or provide services for or on behalf of the Company (including, but not limited to, consultants, suppliers, independent contractors and other representatives of third parties) (the "Third Parties"). For the sake of clarity, third parties should consider that the provisions of the Code that apply to employees also apply to third parties.</w:t>
      </w:r>
      <w:hyperlink w:anchor="_bookmark1" w:history="1">
        <w:r>
          <w:rPr>
            <w:position w:val="7"/>
            <w:sz w:val="14"/>
          </w:rPr>
          <w:t>2</w:t>
        </w:r>
      </w:hyperlink>
      <w:r>
        <w:rPr>
          <w:spacing w:val="25"/>
          <w:position w:val="7"/>
          <w:sz w:val="14"/>
        </w:rPr>
        <w:t xml:space="preserve"> </w:t>
      </w:r>
      <w:r>
        <w:t>Employees are expected to be familiar with the Code, adhere to the principles and procedures set out below, and behave accordingly, demonstrating the highest level of business and professional integrity and seeking to avoid even the appearance of inappropriate behaviour.</w:t>
      </w:r>
    </w:p>
    <w:p w14:paraId="1F1DD572" w14:textId="77777777" w:rsidR="001A7F70" w:rsidRDefault="00003ACF">
      <w:pPr>
        <w:pStyle w:val="BodyText"/>
        <w:spacing w:before="179"/>
        <w:ind w:right="337"/>
      </w:pPr>
      <w:r>
        <w:t>This Code is not a comprehensive document intended to address all laws, policies, or ethical issues that employees may face in the workplace. Rather, it is a guide and resource intended to alert employees to important legal and ethical issues that may arise. The Code was designed to encourage:</w:t>
      </w:r>
    </w:p>
    <w:p w14:paraId="56922EAF" w14:textId="77777777" w:rsidR="001A7F70" w:rsidRDefault="00003ACF">
      <w:pPr>
        <w:pStyle w:val="ListParagraph"/>
        <w:numPr>
          <w:ilvl w:val="0"/>
          <w:numId w:val="5"/>
        </w:numPr>
        <w:tabs>
          <w:tab w:val="left" w:pos="1060"/>
        </w:tabs>
        <w:spacing w:before="184" w:line="237" w:lineRule="auto"/>
        <w:ind w:right="385"/>
      </w:pPr>
      <w:proofErr w:type="gramStart"/>
      <w:r>
        <w:t>honest</w:t>
      </w:r>
      <w:proofErr w:type="gramEnd"/>
      <w:r>
        <w:t xml:space="preserve"> and ethical conduct, including fair dealings and the ethical handling of real or apparent conflicts of interest;</w:t>
      </w:r>
    </w:p>
    <w:p w14:paraId="4115D939" w14:textId="77777777" w:rsidR="001A7F70" w:rsidRDefault="00003ACF">
      <w:pPr>
        <w:pStyle w:val="ListParagraph"/>
        <w:numPr>
          <w:ilvl w:val="0"/>
          <w:numId w:val="5"/>
        </w:numPr>
        <w:tabs>
          <w:tab w:val="left" w:pos="1060"/>
        </w:tabs>
        <w:spacing w:before="179"/>
        <w:ind w:hanging="362"/>
      </w:pPr>
      <w:proofErr w:type="gramStart"/>
      <w:r>
        <w:t>full</w:t>
      </w:r>
      <w:proofErr w:type="gramEnd"/>
      <w:r>
        <w:t>, fair, accurate, timely and understandable disclosure;</w:t>
      </w:r>
    </w:p>
    <w:p w14:paraId="7E3B3DE3" w14:textId="77777777" w:rsidR="001A7F70" w:rsidRDefault="00003ACF">
      <w:pPr>
        <w:pStyle w:val="ListParagraph"/>
        <w:numPr>
          <w:ilvl w:val="0"/>
          <w:numId w:val="5"/>
        </w:numPr>
        <w:tabs>
          <w:tab w:val="left" w:pos="1060"/>
        </w:tabs>
        <w:spacing w:before="221"/>
        <w:ind w:hanging="362"/>
      </w:pPr>
      <w:proofErr w:type="gramStart"/>
      <w:r>
        <w:t>compliance</w:t>
      </w:r>
      <w:proofErr w:type="gramEnd"/>
      <w:r>
        <w:t xml:space="preserve"> with applicable laws, rules and government regulations;</w:t>
      </w:r>
    </w:p>
    <w:p w14:paraId="41C23A08" w14:textId="77777777" w:rsidR="001A7F70" w:rsidRDefault="00003ACF">
      <w:pPr>
        <w:pStyle w:val="ListParagraph"/>
        <w:numPr>
          <w:ilvl w:val="0"/>
          <w:numId w:val="5"/>
        </w:numPr>
        <w:tabs>
          <w:tab w:val="left" w:pos="1060"/>
        </w:tabs>
        <w:ind w:hanging="361"/>
      </w:pPr>
      <w:proofErr w:type="gramStart"/>
      <w:r>
        <w:t>prompt</w:t>
      </w:r>
      <w:proofErr w:type="gramEnd"/>
      <w:r>
        <w:t xml:space="preserve"> internal reporting of any violations of policy, law or the Code;</w:t>
      </w:r>
    </w:p>
    <w:p w14:paraId="53391574" w14:textId="77777777" w:rsidR="001A7F70" w:rsidRDefault="00003ACF">
      <w:pPr>
        <w:pStyle w:val="ListParagraph"/>
        <w:numPr>
          <w:ilvl w:val="0"/>
          <w:numId w:val="5"/>
        </w:numPr>
        <w:tabs>
          <w:tab w:val="left" w:pos="1060"/>
        </w:tabs>
        <w:spacing w:before="218"/>
        <w:ind w:right="562"/>
      </w:pPr>
      <w:proofErr w:type="gramStart"/>
      <w:r>
        <w:t>accountability</w:t>
      </w:r>
      <w:proofErr w:type="gramEnd"/>
      <w:r>
        <w:t xml:space="preserve"> for compliance with the Code, including a fair process for determining violations;</w:t>
      </w:r>
    </w:p>
    <w:p w14:paraId="4FF8E718" w14:textId="77777777" w:rsidR="001A7F70" w:rsidRDefault="00003ACF">
      <w:pPr>
        <w:pStyle w:val="ListParagraph"/>
        <w:numPr>
          <w:ilvl w:val="0"/>
          <w:numId w:val="5"/>
        </w:numPr>
        <w:tabs>
          <w:tab w:val="left" w:pos="1060"/>
        </w:tabs>
        <w:spacing w:before="178"/>
        <w:ind w:hanging="361"/>
      </w:pPr>
      <w:proofErr w:type="gramStart"/>
      <w:r>
        <w:t>consistent</w:t>
      </w:r>
      <w:proofErr w:type="gramEnd"/>
      <w:r>
        <w:t xml:space="preserve"> application of the Code, including clear and objective standards of compliance;</w:t>
      </w:r>
    </w:p>
    <w:p w14:paraId="1AC66966" w14:textId="77777777" w:rsidR="001A7F70" w:rsidRDefault="00003ACF">
      <w:pPr>
        <w:pStyle w:val="ListParagraph"/>
        <w:numPr>
          <w:ilvl w:val="0"/>
          <w:numId w:val="5"/>
        </w:numPr>
        <w:tabs>
          <w:tab w:val="left" w:pos="1060"/>
        </w:tabs>
        <w:spacing w:before="176"/>
        <w:ind w:right="120" w:hanging="362"/>
      </w:pPr>
      <w:proofErr w:type="gramStart"/>
      <w:r>
        <w:t>the</w:t>
      </w:r>
      <w:proofErr w:type="gramEnd"/>
      <w:r>
        <w:t xml:space="preserve"> protection of collaborators who report in good faith any suspected violation of the Code or questionable behaviour;</w:t>
      </w:r>
    </w:p>
    <w:p w14:paraId="48C63430" w14:textId="77777777" w:rsidR="001A7F70" w:rsidRDefault="00003ACF">
      <w:pPr>
        <w:pStyle w:val="ListParagraph"/>
        <w:numPr>
          <w:ilvl w:val="0"/>
          <w:numId w:val="5"/>
        </w:numPr>
        <w:tabs>
          <w:tab w:val="left" w:pos="1060"/>
        </w:tabs>
        <w:spacing w:before="178"/>
        <w:ind w:right="118" w:hanging="362"/>
      </w:pPr>
      <w:proofErr w:type="gramStart"/>
      <w:r>
        <w:t>the</w:t>
      </w:r>
      <w:proofErr w:type="gramEnd"/>
      <w:r>
        <w:t xml:space="preserve"> protection of the Company's legitimate business interests, including its assets and business opportunities; and</w:t>
      </w:r>
    </w:p>
    <w:p w14:paraId="76CCEFDF" w14:textId="77777777" w:rsidR="001A7F70" w:rsidRDefault="00003ACF">
      <w:pPr>
        <w:pStyle w:val="ListParagraph"/>
        <w:numPr>
          <w:ilvl w:val="0"/>
          <w:numId w:val="5"/>
        </w:numPr>
        <w:tabs>
          <w:tab w:val="left" w:pos="1060"/>
        </w:tabs>
        <w:spacing w:before="189"/>
        <w:ind w:right="538"/>
      </w:pPr>
      <w:proofErr w:type="gramStart"/>
      <w:r>
        <w:t>the</w:t>
      </w:r>
      <w:proofErr w:type="gramEnd"/>
      <w:r>
        <w:t xml:space="preserve"> confidentiality of the information entrusted to employees by the company, its customers and its consumers.</w:t>
      </w:r>
    </w:p>
    <w:p w14:paraId="2F1B476E" w14:textId="77777777" w:rsidR="001A7F70" w:rsidRDefault="00003ACF">
      <w:pPr>
        <w:pStyle w:val="BodyText"/>
        <w:spacing w:before="250"/>
      </w:pPr>
      <w:r>
        <w:t>Our industry, like our company, is constantly changing</w:t>
      </w:r>
    </w:p>
    <w:p w14:paraId="449025E5" w14:textId="77777777" w:rsidR="001A7F70" w:rsidRDefault="00003ACF">
      <w:pPr>
        <w:pStyle w:val="BodyText"/>
        <w:spacing w:before="84"/>
        <w:ind w:left="0"/>
        <w:jc w:val="left"/>
        <w:rPr>
          <w:sz w:val="20"/>
        </w:rPr>
      </w:pPr>
      <w:r>
        <w:rPr>
          <w:noProof/>
        </w:rPr>
        <mc:AlternateContent>
          <mc:Choice Requires="wps">
            <w:drawing>
              <wp:anchor distT="0" distB="0" distL="0" distR="0" simplePos="0" relativeHeight="487588352" behindDoc="1" locked="0" layoutInCell="1" allowOverlap="1" wp14:anchorId="305C17F4" wp14:editId="580FAEA0">
                <wp:simplePos x="0" y="0"/>
                <wp:positionH relativeFrom="page">
                  <wp:posOffset>774954</wp:posOffset>
                </wp:positionH>
                <wp:positionV relativeFrom="paragraph">
                  <wp:posOffset>215072</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711615" id="Graphic 5" o:spid="_x0000_s1026" style="position:absolute;margin-left:61pt;margin-top:16.9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" path="m1828800,l,,,9143r1828800,l1828800,xe" fillcolor="black" stroked="f">
                <v:path arrowok="t"/>
                <w10:wrap type="topAndBottom" anchorx="page"/>
              </v:shape>
            </w:pict>
          </mc:Fallback>
        </mc:AlternateContent>
      </w:r>
    </w:p>
    <w:p w14:paraId="690AA159" w14:textId="77777777" w:rsidR="001A7F70" w:rsidRDefault="001A7F70">
      <w:pPr>
        <w:pStyle w:val="BodyText"/>
        <w:spacing w:before="10"/>
        <w:ind w:left="0"/>
        <w:jc w:val="left"/>
        <w:rPr>
          <w:sz w:val="16"/>
        </w:rPr>
      </w:pPr>
    </w:p>
    <w:p w14:paraId="57DCC765" w14:textId="77777777" w:rsidR="001A7F70" w:rsidRDefault="00003ACF">
      <w:pPr>
        <w:spacing w:line="285" w:lineRule="auto"/>
        <w:ind w:left="219" w:right="141"/>
        <w:rPr>
          <w:rFonts w:ascii="Tahoma" w:hAnsi="Tahoma"/>
          <w:sz w:val="16"/>
        </w:rPr>
      </w:pPr>
      <w:bookmarkStart w:id="3" w:name="_bookmark1"/>
      <w:bookmarkEnd w:id="3"/>
      <w:r>
        <w:rPr>
          <w:rFonts w:ascii="Calibri" w:hAnsi="Calibri"/>
          <w:position w:val="8"/>
          <w:sz w:val="14"/>
        </w:rPr>
        <w:t xml:space="preserve">2 </w:t>
      </w:r>
      <w:r>
        <w:rPr>
          <w:rFonts w:ascii="Tahoma" w:hAnsi="Tahoma"/>
          <w:sz w:val="16"/>
        </w:rPr>
        <w:t>Nothing in this document or the Code</w:t>
      </w:r>
      <w:r>
        <w:rPr>
          <w:rFonts w:ascii="Calibri" w:hAnsi="Calibri"/>
          <w:sz w:val="16"/>
        </w:rPr>
        <w:t xml:space="preserve"> </w:t>
      </w:r>
      <w:r>
        <w:rPr>
          <w:rFonts w:ascii="Tahoma" w:hAnsi="Tahoma"/>
          <w:sz w:val="16"/>
        </w:rPr>
        <w:t xml:space="preserve">is intended </w:t>
      </w:r>
      <w:r>
        <w:rPr>
          <w:rFonts w:ascii="Calibri" w:hAnsi="Calibri"/>
          <w:sz w:val="16"/>
        </w:rPr>
        <w:t xml:space="preserve">to </w:t>
      </w:r>
      <w:r>
        <w:rPr>
          <w:rFonts w:ascii="Tahoma" w:hAnsi="Tahoma"/>
          <w:sz w:val="16"/>
        </w:rPr>
        <w:t>constitute an offer of</w:t>
      </w:r>
      <w:r>
        <w:rPr>
          <w:rFonts w:ascii="Calibri" w:hAnsi="Calibri"/>
          <w:sz w:val="16"/>
        </w:rPr>
        <w:t xml:space="preserve"> </w:t>
      </w:r>
      <w:r>
        <w:rPr>
          <w:rFonts w:ascii="Tahoma" w:hAnsi="Tahoma"/>
          <w:sz w:val="16"/>
        </w:rPr>
        <w:t xml:space="preserve">employment with the Company or </w:t>
      </w:r>
      <w:r>
        <w:rPr>
          <w:rFonts w:ascii="Calibri" w:hAnsi="Calibri"/>
          <w:sz w:val="16"/>
        </w:rPr>
        <w:t xml:space="preserve">to </w:t>
      </w:r>
      <w:r>
        <w:rPr>
          <w:rFonts w:ascii="Tahoma" w:hAnsi="Tahoma"/>
          <w:sz w:val="16"/>
        </w:rPr>
        <w:t>create an employment relationship or contract of employment between the Company and any third party, nor shall it</w:t>
      </w:r>
      <w:r>
        <w:rPr>
          <w:rFonts w:ascii="Calibri" w:hAnsi="Calibri"/>
          <w:sz w:val="16"/>
        </w:rPr>
        <w:t xml:space="preserve"> be.</w:t>
      </w:r>
    </w:p>
    <w:p w14:paraId="4BDA5564" w14:textId="77777777" w:rsidR="001A7F70" w:rsidRDefault="001A7F70">
      <w:pPr>
        <w:spacing w:line="285" w:lineRule="auto"/>
        <w:rPr>
          <w:rFonts w:ascii="Tahoma" w:hAnsi="Tahoma"/>
          <w:sz w:val="16"/>
        </w:rPr>
        <w:sectPr w:rsidR="001A7F70">
          <w:footerReference w:type="default" r:id="rId10"/>
          <w:pgSz w:w="12240" w:h="15840"/>
          <w:pgMar w:top="1700" w:right="1080" w:bottom="1100" w:left="1100" w:header="0" w:footer="907" w:gutter="0"/>
          <w:pgNumType w:start="2"/>
          <w:cols w:space="720"/>
        </w:sectPr>
      </w:pPr>
    </w:p>
    <w:p w14:paraId="120AC628" w14:textId="77777777" w:rsidR="001A7F70" w:rsidRDefault="00003ACF">
      <w:pPr>
        <w:pStyle w:val="BodyText"/>
        <w:spacing w:before="79"/>
        <w:ind w:right="141"/>
        <w:jc w:val="left"/>
      </w:pPr>
      <w:r>
        <w:lastRenderedPageBreak/>
        <w:t>Important. Overall, these changes are making the way we do business more complex. Due to the ongoing need to re-evaluate and clarify our practices and procedures, the content of this Code may be reviewed and modified at any time, with or without notice.</w:t>
      </w:r>
    </w:p>
    <w:p w14:paraId="4260A46E" w14:textId="77777777" w:rsidR="001A7F70" w:rsidRDefault="001A7F70">
      <w:pPr>
        <w:pStyle w:val="BodyText"/>
        <w:spacing w:before="1"/>
        <w:ind w:left="0"/>
        <w:jc w:val="left"/>
      </w:pPr>
    </w:p>
    <w:p w14:paraId="1090D6C5" w14:textId="77777777" w:rsidR="001A7F70" w:rsidRDefault="00003ACF">
      <w:pPr>
        <w:pStyle w:val="BodyText"/>
        <w:ind w:right="141"/>
        <w:jc w:val="left"/>
      </w:pPr>
      <w:r>
        <w:t>No set of guidelines can anticipate all potential circumstances. If you have any questions about the interpretation or application of this Code, it is your responsibility to consult with your line manager, division head, human resources manager or legal director, as provided for in the Code.</w:t>
      </w:r>
    </w:p>
    <w:p w14:paraId="1F8C0FFF" w14:textId="77777777" w:rsidR="001A7F70" w:rsidRDefault="001A7F70">
      <w:pPr>
        <w:sectPr w:rsidR="001A7F70">
          <w:pgSz w:w="12240" w:h="15840"/>
          <w:pgMar w:top="1680" w:right="1080" w:bottom="1100" w:left="1100" w:header="0" w:footer="907" w:gutter="0"/>
          <w:cols w:space="720"/>
        </w:sectPr>
      </w:pPr>
    </w:p>
    <w:p w14:paraId="5B4E679A" w14:textId="77777777" w:rsidR="001A7F70" w:rsidRDefault="00003ACF">
      <w:pPr>
        <w:pStyle w:val="Heading1"/>
        <w:ind w:left="98"/>
      </w:pPr>
      <w:bookmarkStart w:id="4" w:name="NOS_ENGAGEMENTS"/>
      <w:bookmarkEnd w:id="4"/>
      <w:r>
        <w:lastRenderedPageBreak/>
        <w:t>OUR COMMITMENTS</w:t>
      </w:r>
    </w:p>
    <w:p w14:paraId="69E96119" w14:textId="77777777" w:rsidR="001A7F70" w:rsidRDefault="00003ACF">
      <w:pPr>
        <w:pStyle w:val="BodyText"/>
        <w:spacing w:before="227"/>
        <w:ind w:right="340"/>
      </w:pPr>
      <w:r>
        <w:t>The company has six key relationships in its operations. These relationships include customers, business customers, suppliers, other employees, our investors, and the community in which we operate. All employees participate in one way or another in these key relationships. The following commitments serve as general ideals to shape these relationships:</w:t>
      </w:r>
    </w:p>
    <w:p w14:paraId="393EFA56" w14:textId="77777777" w:rsidR="001A7F70" w:rsidRDefault="00003ACF">
      <w:pPr>
        <w:pStyle w:val="ListParagraph"/>
        <w:numPr>
          <w:ilvl w:val="0"/>
          <w:numId w:val="5"/>
        </w:numPr>
        <w:tabs>
          <w:tab w:val="left" w:pos="1060"/>
        </w:tabs>
        <w:spacing w:before="185"/>
        <w:ind w:right="621"/>
        <w:jc w:val="both"/>
      </w:pPr>
      <w:r>
        <w:t>We will be attentive to our customers and strive to maximize the quality and value of our services while respecting the highest ethical standards.</w:t>
      </w:r>
    </w:p>
    <w:p w14:paraId="4016918E" w14:textId="77777777" w:rsidR="001A7F70" w:rsidRDefault="00003ACF">
      <w:pPr>
        <w:pStyle w:val="ListParagraph"/>
        <w:numPr>
          <w:ilvl w:val="0"/>
          <w:numId w:val="5"/>
        </w:numPr>
        <w:tabs>
          <w:tab w:val="left" w:pos="1060"/>
        </w:tabs>
        <w:spacing w:before="190"/>
        <w:ind w:right="120" w:hanging="362"/>
      </w:pPr>
      <w:r>
        <w:t>We will demonstrate fairness, honesty and integrity to our professional clients.</w:t>
      </w:r>
    </w:p>
    <w:p w14:paraId="3CDAC609" w14:textId="77777777" w:rsidR="001A7F70" w:rsidRDefault="00003ACF">
      <w:pPr>
        <w:pStyle w:val="ListParagraph"/>
        <w:numPr>
          <w:ilvl w:val="0"/>
          <w:numId w:val="5"/>
        </w:numPr>
        <w:tabs>
          <w:tab w:val="left" w:pos="1060"/>
        </w:tabs>
        <w:spacing w:before="220"/>
        <w:ind w:right="120" w:hanging="362"/>
      </w:pPr>
      <w:r>
        <w:t>With regard to our suppliers, we will focus on fair competition and long-term relationships.</w:t>
      </w:r>
    </w:p>
    <w:p w14:paraId="2FEC0BC1" w14:textId="77777777" w:rsidR="001A7F70" w:rsidRDefault="00003ACF">
      <w:pPr>
        <w:pStyle w:val="ListParagraph"/>
        <w:numPr>
          <w:ilvl w:val="0"/>
          <w:numId w:val="5"/>
        </w:numPr>
        <w:tabs>
          <w:tab w:val="left" w:pos="361"/>
        </w:tabs>
        <w:ind w:left="361" w:right="607" w:hanging="361"/>
        <w:jc w:val="right"/>
      </w:pPr>
      <w:r>
        <w:t>As collaborators, we will treat each other with dignity and respect.</w:t>
      </w:r>
    </w:p>
    <w:p w14:paraId="0D8BC5B4" w14:textId="77777777" w:rsidR="001A7F70" w:rsidRDefault="00003ACF">
      <w:pPr>
        <w:pStyle w:val="ListParagraph"/>
        <w:numPr>
          <w:ilvl w:val="0"/>
          <w:numId w:val="5"/>
        </w:numPr>
        <w:tabs>
          <w:tab w:val="left" w:pos="1060"/>
        </w:tabs>
        <w:ind w:right="396"/>
      </w:pPr>
      <w:r>
        <w:t>With respect to our investors, we will pursue our growth and earnings objectives while keeping ethical standards at the forefront of our business.</w:t>
      </w:r>
    </w:p>
    <w:p w14:paraId="462C5505" w14:textId="77777777" w:rsidR="001A7F70" w:rsidRDefault="00003ACF">
      <w:pPr>
        <w:pStyle w:val="ListParagraph"/>
        <w:numPr>
          <w:ilvl w:val="0"/>
          <w:numId w:val="5"/>
        </w:numPr>
        <w:tabs>
          <w:tab w:val="left" w:pos="1060"/>
        </w:tabs>
        <w:spacing w:before="187"/>
        <w:ind w:right="644"/>
        <w:jc w:val="right"/>
      </w:pPr>
      <w:r>
        <w:t>Towards our community and society as a whole, we will act as a responsible corporate citizen, in accordance with morals and ethics.</w:t>
      </w:r>
    </w:p>
    <w:p w14:paraId="2DC6775C" w14:textId="77777777" w:rsidR="001A7F70" w:rsidRDefault="00003ACF">
      <w:pPr>
        <w:pStyle w:val="BodyText"/>
        <w:spacing w:before="188"/>
        <w:ind w:right="508"/>
      </w:pPr>
      <w:r>
        <w:t>The above commitments should not be seen as an exhaustive list, but rather as guidelines. In keeping with the spirit of these ideals, the company expects all those who behave with or on behalf of the company to demonstrate integrity, respect, professionalism, discernment and ethics.</w:t>
      </w:r>
    </w:p>
    <w:p w14:paraId="31DDD665" w14:textId="77777777" w:rsidR="001A7F70" w:rsidRDefault="001A7F70">
      <w:pPr>
        <w:sectPr w:rsidR="001A7F70">
          <w:pgSz w:w="12240" w:h="15840"/>
          <w:pgMar w:top="1700" w:right="1080" w:bottom="1100" w:left="1100" w:header="0" w:footer="907" w:gutter="0"/>
          <w:cols w:space="720"/>
        </w:sectPr>
      </w:pPr>
    </w:p>
    <w:p w14:paraId="2676AF98" w14:textId="77777777" w:rsidR="001A7F70" w:rsidRDefault="001A7F70">
      <w:pPr>
        <w:pStyle w:val="BodyText"/>
        <w:spacing w:before="2"/>
        <w:ind w:left="0"/>
        <w:jc w:val="left"/>
        <w:rPr>
          <w:sz w:val="28"/>
        </w:rPr>
      </w:pPr>
    </w:p>
    <w:p w14:paraId="323B17F6" w14:textId="77777777" w:rsidR="001A7F70" w:rsidRDefault="00003ACF">
      <w:pPr>
        <w:pStyle w:val="Heading1"/>
        <w:spacing w:before="0"/>
        <w:ind w:left="133"/>
      </w:pPr>
      <w:bookmarkStart w:id="5" w:name="ADMINISTRATION_DU_CODE"/>
      <w:bookmarkEnd w:id="5"/>
      <w:r>
        <w:t>ADMINISTRATION OF THE CODE</w:t>
      </w:r>
    </w:p>
    <w:p w14:paraId="2013059F" w14:textId="77777777" w:rsidR="001A7F70" w:rsidRDefault="00003ACF">
      <w:pPr>
        <w:pStyle w:val="BodyText"/>
        <w:spacing w:before="228" w:line="276" w:lineRule="auto"/>
        <w:ind w:right="566"/>
      </w:pPr>
      <w:r>
        <w:t xml:space="preserve">In accordance with the requirements of the Securities and Exchange Commission and the Nasdaq Stock Market LLC, the Board of Directors of Advantage Solutions Inc. has adopted this Code of Business </w:t>
      </w:r>
      <w:proofErr w:type="spellStart"/>
      <w:r>
        <w:t>Conduct</w:t>
      </w:r>
      <w:proofErr w:type="spellEnd"/>
      <w:r>
        <w:t xml:space="preserve"> and </w:t>
      </w:r>
      <w:proofErr w:type="spellStart"/>
      <w:r>
        <w:t>Ethics</w:t>
      </w:r>
      <w:proofErr w:type="spellEnd"/>
      <w:r>
        <w:t>.</w:t>
      </w:r>
    </w:p>
    <w:p w14:paraId="14CB62A8" w14:textId="77777777" w:rsidR="001A7F70" w:rsidRDefault="00003ACF">
      <w:pPr>
        <w:pStyle w:val="BodyText"/>
        <w:spacing w:before="179" w:line="276" w:lineRule="auto"/>
        <w:ind w:right="248"/>
      </w:pPr>
      <w:r>
        <w:t>This Code sets out certain fundamental principles, policies and procedures that govern the Company's employees in the conduct of its business. It is not intended to create rights for, and does not create, any rights for, collaborators, customers, visitors, suppliers, competitors, shareholders, or any other person or entity. The company is confident that the Code is strong and covers most conceivable situations. This Code does not constitute a contract. It does not confer any specific employment rights and does not guarantee employment for a specific period of time.</w:t>
      </w:r>
    </w:p>
    <w:p w14:paraId="59947BDB" w14:textId="77777777" w:rsidR="001A7F70" w:rsidRDefault="00003ACF">
      <w:pPr>
        <w:pStyle w:val="BodyText"/>
        <w:spacing w:before="182" w:line="276" w:lineRule="auto"/>
        <w:ind w:right="247"/>
      </w:pPr>
      <w:r>
        <w:t>The Audit Committee (the "Audit Committee") of the Company's Board of Directors and the Company's parent entity, as applicable, has authorized the Company's General Counsel to review and maintain this Code, to assist management in implementing the ethical standards reflected in this Code and to monitor the effectiveness of this Code. The company's general counsel or designate is responsible for the application of this Code to specific situations in which issues may arise, and has the authority to interpret this Code in any particular situation. The Audit Committee may also oversee the determination of appropriate disciplinary measures (if any) in the event of a breach of this Code. Such disciplinary measures include, but are not limited to, reprimand, termination for cause, and possible civil and criminal prosecution.</w:t>
      </w:r>
    </w:p>
    <w:p w14:paraId="30605C92" w14:textId="77777777" w:rsidR="001A7F70" w:rsidRDefault="00003ACF">
      <w:pPr>
        <w:pStyle w:val="BodyText"/>
        <w:spacing w:before="180"/>
        <w:jc w:val="left"/>
      </w:pPr>
      <w:r>
        <w:t>Any questions regarding the interpretation or application of this Code should be directed to the company's General Counsel or Audit Committee.</w:t>
      </w:r>
    </w:p>
    <w:p w14:paraId="7BCC28F9" w14:textId="77777777" w:rsidR="001A7F70" w:rsidRDefault="001A7F70">
      <w:pPr>
        <w:sectPr w:rsidR="001A7F70">
          <w:pgSz w:w="12240" w:h="15840"/>
          <w:pgMar w:top="1820" w:right="1080" w:bottom="1100" w:left="1100" w:header="0" w:footer="907" w:gutter="0"/>
          <w:cols w:space="720"/>
        </w:sectPr>
      </w:pPr>
    </w:p>
    <w:p w14:paraId="624CD3CA" w14:textId="77777777" w:rsidR="001A7F70" w:rsidRDefault="00003ACF">
      <w:pPr>
        <w:pStyle w:val="Heading1"/>
        <w:spacing w:before="61"/>
        <w:ind w:left="4176" w:right="0" w:hanging="3242"/>
        <w:jc w:val="left"/>
      </w:pPr>
      <w:bookmarkStart w:id="6" w:name="NORMES_DE_CONFORMITÉ;_OBLIGATION_DE_SIGN"/>
      <w:bookmarkEnd w:id="6"/>
      <w:r>
        <w:lastRenderedPageBreak/>
        <w:t xml:space="preserve">COMPLIANCE </w:t>
      </w:r>
      <w:proofErr w:type="gramStart"/>
      <w:r>
        <w:t>STANDARDS;</w:t>
      </w:r>
      <w:proofErr w:type="gramEnd"/>
      <w:r>
        <w:t xml:space="preserve"> DUTY TO REPORT VIOLATIONS</w:t>
      </w:r>
    </w:p>
    <w:p w14:paraId="3865C5A0" w14:textId="77777777" w:rsidR="001A7F70" w:rsidRDefault="001A7F70">
      <w:pPr>
        <w:pStyle w:val="BodyText"/>
        <w:spacing w:before="1"/>
        <w:ind w:left="0"/>
        <w:jc w:val="left"/>
        <w:rPr>
          <w:b/>
          <w:sz w:val="28"/>
        </w:rPr>
      </w:pPr>
    </w:p>
    <w:p w14:paraId="335B4B6A" w14:textId="77777777" w:rsidR="001A7F70" w:rsidRDefault="00003ACF">
      <w:pPr>
        <w:pStyle w:val="BodyText"/>
        <w:ind w:right="117"/>
      </w:pPr>
      <w:r>
        <w:t>Each employee is obliged to comply at all times with all applicable laws, rules and regulations, as well as with this Code. Failure to do so may result in disciplinary action, up to and including reprimand, termination for cause, and possible civil and criminal prosecution.</w:t>
      </w:r>
    </w:p>
    <w:p w14:paraId="5068F580" w14:textId="77777777" w:rsidR="001A7F70" w:rsidRDefault="00003ACF">
      <w:pPr>
        <w:pStyle w:val="BodyText"/>
        <w:spacing w:before="240"/>
        <w:ind w:right="118"/>
      </w:pPr>
      <w:r>
        <w:t>Any employee who becomes aware of an existing or potential violation of applicable laws, rules or regulations, this Code or any other unethical conduct by a director, officer, employee or anyone purporting to act on behalf of the company is required to report such issues without delay. Reports can be made anonymously. If requested, confidentiality will be maintained, subject to applicable laws, regulations, and legal process, as set forth in the "Reporting; anonymous helpline" below. Failure to do so is in itself a violation of this Code. In order to encourage employees to report any violations, the company will not allow retaliation for reports made in good faith.</w:t>
      </w:r>
    </w:p>
    <w:p w14:paraId="659F2117" w14:textId="77777777" w:rsidR="001A7F70" w:rsidRDefault="00003ACF">
      <w:pPr>
        <w:pStyle w:val="BodyText"/>
        <w:spacing w:before="239"/>
        <w:ind w:right="118"/>
      </w:pPr>
      <w:r>
        <w:t>The company recognizes the importance of establishing and maintaining open channels of communication for all employees. The company has appointed staff to help employees resolve issues related to ethics and conduct. Employees who require assistance or information regarding this Code are encouraged to discuss it with their immediate supervisor. If there is a reason why the discussion with an immediate supervisor is not appropriate, employees should seek assistance from a member of their management team, human resources contact, or the company's ethics line. Requests will be treated with courtesy and discretion. In order to encourage employees to report all violations, the company will not tolerate threats or acts of retaliation or retribution against employees who use the communication channels suggested by the company's open-door policy. The company's open-door policy can be found in the employee handbook.</w:t>
      </w:r>
    </w:p>
    <w:p w14:paraId="24C55748" w14:textId="77777777" w:rsidR="001A7F70" w:rsidRDefault="001A7F70">
      <w:pPr>
        <w:sectPr w:rsidR="001A7F70">
          <w:pgSz w:w="12240" w:h="15840"/>
          <w:pgMar w:top="1720" w:right="1080" w:bottom="1100" w:left="1100" w:header="0" w:footer="907" w:gutter="0"/>
          <w:cols w:space="720"/>
        </w:sectPr>
      </w:pPr>
    </w:p>
    <w:p w14:paraId="41B23C86" w14:textId="77777777" w:rsidR="001A7F70" w:rsidRDefault="00003ACF">
      <w:pPr>
        <w:pStyle w:val="Heading1"/>
        <w:spacing w:before="105"/>
        <w:ind w:left="114"/>
      </w:pPr>
      <w:bookmarkStart w:id="7" w:name="SIGNALEMENT;_LIGNE_D’ASSISTANCE_ANONYME"/>
      <w:bookmarkEnd w:id="7"/>
      <w:proofErr w:type="gramStart"/>
      <w:r>
        <w:rPr>
          <w:spacing w:val="-2"/>
        </w:rPr>
        <w:lastRenderedPageBreak/>
        <w:t>DESCRIPTION;</w:t>
      </w:r>
      <w:proofErr w:type="gramEnd"/>
      <w:r>
        <w:rPr>
          <w:spacing w:val="-2"/>
        </w:rPr>
        <w:t xml:space="preserve"> ANONYMOUS HELPLINE</w:t>
      </w:r>
    </w:p>
    <w:p w14:paraId="6DC8B293" w14:textId="77777777" w:rsidR="001A7F70" w:rsidRDefault="00003ACF">
      <w:pPr>
        <w:pStyle w:val="BodyText"/>
        <w:spacing w:before="225" w:line="276" w:lineRule="auto"/>
        <w:ind w:right="333"/>
      </w:pPr>
      <w:r>
        <w:t xml:space="preserve">The Company prides itself on maintaining a rigorous open-door policy, as outlined in the Company's policies and procedures and specified in the Employee Handbook, on the specific homepage of the Company's Ethics Line, on our internal website as well as on the Service Provider's main website for ethics complaints </w:t>
      </w:r>
      <w:hyperlink r:id="rId11">
        <w:r>
          <w:rPr>
            <w:color w:val="0000FF"/>
            <w:u w:val="single" w:color="0000FF"/>
          </w:rPr>
          <w:t>www.ethicspoint.com</w:t>
        </w:r>
      </w:hyperlink>
      <w:r>
        <w:t>. Employees can raise concerns in the workplace through the "reporting channels" offered as part of the company's open-door policy, described below. While employees may use any of the following reporting channels to report an issue, including those that involve conduct that may be contrary to ethical or legal obligations or company policy (including the Code), employees are encouraged to start with the first reporting channel identified below (as a frontline supervisor or higher-level manager may be best placed to help and support an employee with problems encountered by the employee, and better able to deal effectively and quickly with certain types of problems). Employees can use or escalate their concerns through other channels if they don't feel comfortable using a particular reporting channel or if they feel that their concerns have not been adequately addressed after raising the issue through a previous reporting channel. Reporting channels:</w:t>
      </w:r>
    </w:p>
    <w:p w14:paraId="47779FB2" w14:textId="77777777" w:rsidR="001A7F70" w:rsidRDefault="00003ACF">
      <w:pPr>
        <w:pStyle w:val="ListParagraph"/>
        <w:numPr>
          <w:ilvl w:val="0"/>
          <w:numId w:val="4"/>
        </w:numPr>
        <w:tabs>
          <w:tab w:val="left" w:pos="699"/>
        </w:tabs>
        <w:spacing w:before="183"/>
        <w:ind w:hanging="361"/>
        <w:jc w:val="both"/>
      </w:pPr>
      <w:r>
        <w:t>Talk directly to your line manager or higher-level managers</w:t>
      </w:r>
    </w:p>
    <w:p w14:paraId="533657E3" w14:textId="77777777" w:rsidR="001A7F70" w:rsidRDefault="00003ACF">
      <w:pPr>
        <w:pStyle w:val="ListParagraph"/>
        <w:numPr>
          <w:ilvl w:val="0"/>
          <w:numId w:val="4"/>
        </w:numPr>
        <w:tabs>
          <w:tab w:val="left" w:pos="699"/>
        </w:tabs>
        <w:ind w:hanging="361"/>
        <w:jc w:val="both"/>
      </w:pPr>
      <w:r>
        <w:t>Contact your division manager</w:t>
      </w:r>
    </w:p>
    <w:p w14:paraId="66D692B4" w14:textId="77777777" w:rsidR="001A7F70" w:rsidRDefault="00003ACF">
      <w:pPr>
        <w:pStyle w:val="ListParagraph"/>
        <w:numPr>
          <w:ilvl w:val="0"/>
          <w:numId w:val="4"/>
        </w:numPr>
        <w:tabs>
          <w:tab w:val="left" w:pos="699"/>
        </w:tabs>
        <w:spacing w:before="218"/>
        <w:ind w:hanging="361"/>
        <w:jc w:val="both"/>
      </w:pPr>
      <w:r>
        <w:t>Contact your human resources manager</w:t>
      </w:r>
    </w:p>
    <w:p w14:paraId="50C6EB2A" w14:textId="77777777" w:rsidR="001A7F70" w:rsidRDefault="00003ACF">
      <w:pPr>
        <w:pStyle w:val="ListParagraph"/>
        <w:numPr>
          <w:ilvl w:val="0"/>
          <w:numId w:val="4"/>
        </w:numPr>
        <w:tabs>
          <w:tab w:val="left" w:pos="699"/>
          <w:tab w:val="left" w:pos="7450"/>
        </w:tabs>
        <w:spacing w:before="220" w:line="434" w:lineRule="auto"/>
        <w:ind w:right="907"/>
        <w:jc w:val="both"/>
      </w:pPr>
      <w:r>
        <w:t xml:space="preserve">Contact the General Counsel at the following address: </w:t>
      </w:r>
      <w:hyperlink r:id="rId12">
        <w:r>
          <w:rPr>
            <w:color w:val="0000FF"/>
            <w:spacing w:val="-2"/>
            <w:u w:val="single" w:color="0000FF"/>
          </w:rPr>
          <w:t>officeofclo@youradv.com</w:t>
        </w:r>
      </w:hyperlink>
      <w:r>
        <w:rPr>
          <w:color w:val="0000FF"/>
        </w:rPr>
        <w:tab/>
      </w:r>
      <w:r>
        <w:rPr>
          <w:spacing w:val="-2"/>
        </w:rPr>
        <w:t>(1) 949-794-2204</w:t>
      </w:r>
    </w:p>
    <w:p w14:paraId="7A389A0C" w14:textId="77777777" w:rsidR="001A7F70" w:rsidRDefault="00003ACF">
      <w:pPr>
        <w:pStyle w:val="ListParagraph"/>
        <w:numPr>
          <w:ilvl w:val="0"/>
          <w:numId w:val="4"/>
        </w:numPr>
        <w:tabs>
          <w:tab w:val="left" w:pos="700"/>
          <w:tab w:val="left" w:pos="7666"/>
        </w:tabs>
        <w:spacing w:before="14" w:line="398" w:lineRule="auto"/>
        <w:ind w:left="700" w:right="924"/>
        <w:jc w:val="both"/>
      </w:pPr>
      <w:r>
        <w:t xml:space="preserve">Report your concerns to the company's ethics line: </w:t>
      </w:r>
      <w:hyperlink r:id="rId13">
        <w:r>
          <w:rPr>
            <w:color w:val="0000FF"/>
            <w:spacing w:val="-2"/>
            <w:u w:val="single" w:color="0000FF"/>
          </w:rPr>
          <w:t>www.adv.ethicspoint.com</w:t>
        </w:r>
      </w:hyperlink>
      <w:r>
        <w:rPr>
          <w:color w:val="0000FF"/>
        </w:rPr>
        <w:tab/>
      </w:r>
      <w:r>
        <w:rPr>
          <w:position w:val="4"/>
        </w:rPr>
        <w:t>0 805 08 18 76</w:t>
      </w:r>
    </w:p>
    <w:p w14:paraId="687ABEDC" w14:textId="77777777" w:rsidR="001A7F70" w:rsidRDefault="00003ACF">
      <w:pPr>
        <w:pStyle w:val="BodyText"/>
        <w:spacing w:before="75"/>
        <w:ind w:right="117"/>
      </w:pPr>
      <w:r>
        <w:t>The Ethics Line is the company's ethics and compliance hotline, which can be used anonymously. It is managed by an independent third-party provider and can be accessed worldwide 24 hours a day, 7 days a week, 365 days a year, through a website or toll-free phone number. Reports will be reviewed by a subject matter expert, internal or external to the company, working under the direction of the Chief Human Resources Officer or General Counsel, depending on the subject matter of the report (but, for clarity, not by the third party that manages the hotline), unless the Chief Human Resources Officer or General Counsel is the subject of the allegation,  in which case the report will be reviewed by another appropriate member of the company's management or by an external third party. Policies and procedures for the receipt and review of these reports are overseen by the Audit Committee. Depending on the importance and nature of the investigation, the Audit Committee may also oversee the determination of appropriate disciplinary measures (if any). Such disciplinary measures include, but are not limited to:</w:t>
      </w:r>
    </w:p>
    <w:p w14:paraId="47F8EB8B" w14:textId="77777777" w:rsidR="001A7F70" w:rsidRDefault="001A7F70">
      <w:pPr>
        <w:sectPr w:rsidR="001A7F70">
          <w:pgSz w:w="12240" w:h="15840"/>
          <w:pgMar w:top="1820" w:right="1080" w:bottom="1100" w:left="1100" w:header="0" w:footer="907" w:gutter="0"/>
          <w:cols w:space="720"/>
        </w:sectPr>
      </w:pPr>
    </w:p>
    <w:p w14:paraId="3371035F" w14:textId="77777777" w:rsidR="001A7F70" w:rsidRDefault="00003ACF">
      <w:pPr>
        <w:pStyle w:val="BodyText"/>
        <w:spacing w:before="79"/>
      </w:pPr>
      <w:proofErr w:type="gramStart"/>
      <w:r>
        <w:lastRenderedPageBreak/>
        <w:t>reprimand</w:t>
      </w:r>
      <w:proofErr w:type="gramEnd"/>
      <w:r>
        <w:t>, dismissal for cause and possible civil and criminal proceedings.</w:t>
      </w:r>
    </w:p>
    <w:p w14:paraId="119B1F1E" w14:textId="77777777" w:rsidR="001A7F70" w:rsidRDefault="00003ACF">
      <w:pPr>
        <w:pStyle w:val="BodyText"/>
        <w:spacing w:before="209" w:line="276" w:lineRule="auto"/>
        <w:ind w:right="335"/>
      </w:pPr>
      <w:r>
        <w:t>Information will only be disclosed as necessary for legitimate business purposes and will be kept confidential to the extent possible. Employees who choose to make an anonymous report using the Ethics Line will be provided with a password or other anonymous identifier, and will be asked to periodically access their report using the confidential identifier to answer follow-up questions and assist the company in reviewing and addressing (if applicable) the reported issue. The advantage of direct and interactive communications is that they allow the company to gather additional relevant information that can be useful in resolving the situation. With regard to issues reported to the Company through any of the reporting channels, the Company will, upon request, take reasonable steps to protect the confidentiality and anonymity of the employee to the greatest extent possible. However, given its obligation to investigate and implement corrective measures, the company cannot guarantee confidentiality.</w:t>
      </w:r>
    </w:p>
    <w:p w14:paraId="07057FF1" w14:textId="77777777" w:rsidR="001A7F70" w:rsidRDefault="00003ACF">
      <w:pPr>
        <w:pStyle w:val="BodyText"/>
        <w:spacing w:before="182" w:line="276" w:lineRule="auto"/>
        <w:ind w:right="338"/>
      </w:pPr>
      <w:r>
        <w:t>The Company will not retaliate or permit any retaliatory action against an employee who reports a problem to the Company in good faith, even if the report does not result in the discovery of a violation or other actionable issue. However, employees who knowingly report inaccurate or dishonest information, fail to cooperate with an investigation, or threaten or intimidate others in an attempt to influence their participation in an investigation may be subject to disciplinary action, up to and including termination. Cooperation involves employees (i) responding promptly to surveys conducted by or on behalf of the company and (ii) providing honest and complete information in response to questions or inquiries. For the avoidance of doubt, employees are only expected to provide truthful and accurate information during such an investigation or investigation.</w:t>
      </w:r>
    </w:p>
    <w:p w14:paraId="790A034F" w14:textId="77777777" w:rsidR="001A7F70" w:rsidRDefault="001A7F70">
      <w:pPr>
        <w:spacing w:line="276" w:lineRule="auto"/>
        <w:sectPr w:rsidR="001A7F70">
          <w:pgSz w:w="12240" w:h="15840"/>
          <w:pgMar w:top="1700" w:right="1080" w:bottom="1100" w:left="1100" w:header="0" w:footer="907" w:gutter="0"/>
          <w:cols w:space="720"/>
        </w:sectPr>
      </w:pPr>
    </w:p>
    <w:p w14:paraId="102DE7D6" w14:textId="77777777" w:rsidR="001A7F70" w:rsidRDefault="00003ACF">
      <w:pPr>
        <w:pStyle w:val="Heading1"/>
        <w:ind w:left="916" w:right="0"/>
        <w:jc w:val="left"/>
      </w:pPr>
      <w:bookmarkStart w:id="8" w:name="PRATIQUES_COMPTABLES_ET_FINANCIÈRES;_PLA"/>
      <w:bookmarkEnd w:id="8"/>
      <w:r>
        <w:lastRenderedPageBreak/>
        <w:t xml:space="preserve">ACCOUNTING AND FINANCIAL </w:t>
      </w:r>
      <w:proofErr w:type="gramStart"/>
      <w:r>
        <w:t>PRACTICES;</w:t>
      </w:r>
      <w:proofErr w:type="gramEnd"/>
      <w:r>
        <w:t xml:space="preserve"> ACCOUNTING COMPLAINTS</w:t>
      </w:r>
    </w:p>
    <w:p w14:paraId="4C23B337" w14:textId="77777777" w:rsidR="001A7F70" w:rsidRDefault="00003ACF">
      <w:pPr>
        <w:pStyle w:val="BodyText"/>
        <w:spacing w:before="228"/>
        <w:ind w:right="4"/>
        <w:jc w:val="left"/>
      </w:pPr>
      <w:r>
        <w:t>The Audit Committee has adopted the following specific policies and procedures to govern the accounting, internal control, auditing and other financial practices of the Company.</w:t>
      </w:r>
    </w:p>
    <w:p w14:paraId="109F20D9" w14:textId="77777777" w:rsidR="001A7F70" w:rsidRDefault="00003ACF">
      <w:pPr>
        <w:pStyle w:val="Heading2"/>
        <w:spacing w:before="217"/>
        <w:jc w:val="left"/>
      </w:pPr>
      <w:bookmarkStart w:id="9" w:name="Politiques"/>
      <w:bookmarkEnd w:id="9"/>
      <w:r>
        <w:rPr>
          <w:spacing w:val="-2"/>
        </w:rPr>
        <w:t>Policies</w:t>
      </w:r>
    </w:p>
    <w:p w14:paraId="43BBCC78" w14:textId="77777777" w:rsidR="001A7F70" w:rsidRDefault="00003ACF">
      <w:pPr>
        <w:pStyle w:val="BodyText"/>
        <w:spacing w:before="221" w:line="276" w:lineRule="auto"/>
        <w:ind w:right="337"/>
      </w:pPr>
      <w:r>
        <w:t>All financial books, records and accounts must fairly reflect transactions and events, and comply with both generally accepted accounting principles ("GAAP") and the company's system of internal control. Accurate and reliable company accounts and records must be maintained at all times. All payments of money, transfers of goods, provision of services, and other transactions must be reflected in detail in the company's accounting and other appropriate business records. With the exception of petty cash disbursements, no business payments should be made in cash, and no cash payments should be accepted from any customer or vendor.</w:t>
      </w:r>
    </w:p>
    <w:p w14:paraId="169FF4CF" w14:textId="77777777" w:rsidR="001A7F70" w:rsidRDefault="00003ACF">
      <w:pPr>
        <w:pStyle w:val="BodyText"/>
        <w:spacing w:before="182" w:line="276" w:lineRule="auto"/>
        <w:ind w:right="339"/>
      </w:pPr>
      <w:r>
        <w:t>It is prohibited to make entries that intentionally conceal or disguise the true nature of a transaction. Employees have an obligation to comply not only with our company policies, but also with the laws, rules and regulations that govern our accounting and financial reporting.</w:t>
      </w:r>
    </w:p>
    <w:p w14:paraId="117F5B2E" w14:textId="77777777" w:rsidR="001A7F70" w:rsidRDefault="00003ACF">
      <w:pPr>
        <w:pStyle w:val="BodyText"/>
        <w:spacing w:before="181" w:line="276" w:lineRule="auto"/>
        <w:ind w:right="339"/>
      </w:pPr>
      <w:r>
        <w:t>No funds, reserves, assets or special non-registered accounts shall be created or maintained for any purpose. No false or fictitious entries shall be made in the books, records, accounts or communications of the Company for any reason. No payment or transfer of funds or assets (such as tangible or intangible bonuses) shall be made for any purpose other than as described in the supporting documents and specifically authorised by the Company and the Client. No shredding or other destruction or erasure of company documents or records is permitted except in accordance with the company's records retention policy.</w:t>
      </w:r>
    </w:p>
    <w:p w14:paraId="5DD9AD1B" w14:textId="77777777" w:rsidR="001A7F70" w:rsidRDefault="00003ACF">
      <w:pPr>
        <w:pStyle w:val="BodyText"/>
        <w:spacing w:before="179" w:line="276" w:lineRule="auto"/>
        <w:ind w:right="340"/>
      </w:pPr>
      <w:r>
        <w:t>Professional expenses duly incurred in the course of the company's activity must be recorded quickly, accurately and exhaustively in the expense reports. When compiling expense reports, employees should distinguish between personal and business travel expenses, professional conference expenses, and professional representation expenses.</w:t>
      </w:r>
    </w:p>
    <w:p w14:paraId="02D2C3E6" w14:textId="77777777" w:rsidR="001A7F70" w:rsidRDefault="00003ACF">
      <w:pPr>
        <w:pStyle w:val="BodyText"/>
        <w:spacing w:before="182" w:line="276" w:lineRule="auto"/>
        <w:ind w:right="337"/>
      </w:pPr>
      <w:r>
        <w:t>Contributors should therefore strive to be as clear, concise, truthful and specific as possible when recording information. Employees must disclose all relevant information and cooperate fully with internal or external auditors, the company's external legal counsel or the General Counsel, in connection with audits or compliance investigations. Any case of fraud, whether material or not, related to the liabilities</w:t>
      </w:r>
    </w:p>
    <w:p w14:paraId="6AB1EEEC" w14:textId="77777777" w:rsidR="001A7F70" w:rsidRDefault="001A7F70">
      <w:pPr>
        <w:spacing w:line="276" w:lineRule="auto"/>
        <w:sectPr w:rsidR="001A7F70">
          <w:footerReference w:type="default" r:id="rId14"/>
          <w:pgSz w:w="12240" w:h="15840"/>
          <w:pgMar w:top="1700" w:right="1080" w:bottom="1960" w:left="1100" w:header="0" w:footer="1763" w:gutter="0"/>
          <w:cols w:space="720"/>
        </w:sectPr>
      </w:pPr>
    </w:p>
    <w:p w14:paraId="4727BF8F" w14:textId="77777777" w:rsidR="001A7F70" w:rsidRDefault="00003ACF">
      <w:pPr>
        <w:pStyle w:val="BodyText"/>
        <w:spacing w:before="79" w:line="276" w:lineRule="auto"/>
        <w:ind w:right="337"/>
      </w:pPr>
      <w:proofErr w:type="gramStart"/>
      <w:r>
        <w:lastRenderedPageBreak/>
        <w:t>accounting</w:t>
      </w:r>
      <w:proofErr w:type="gramEnd"/>
      <w:r>
        <w:t xml:space="preserve"> or financial reporting in connection with the financial information or reports must be immediately reported to the Audit Committee or the Director of Legal Affairs. Such matters will be reported to the Audit Committee in accordance with the Company's policies and procedures, legal requirements and stock exchange </w:t>
      </w:r>
      <w:proofErr w:type="gramStart"/>
      <w:r>
        <w:t>listing</w:t>
      </w:r>
      <w:proofErr w:type="gramEnd"/>
      <w:r>
        <w:t xml:space="preserve"> standards.</w:t>
      </w:r>
    </w:p>
    <w:p w14:paraId="5AECAA0A" w14:textId="77777777" w:rsidR="001A7F70" w:rsidRDefault="001A7F70">
      <w:pPr>
        <w:spacing w:line="276" w:lineRule="auto"/>
        <w:sectPr w:rsidR="001A7F70">
          <w:pgSz w:w="12240" w:h="15840"/>
          <w:pgMar w:top="1700" w:right="1080" w:bottom="2000" w:left="1100" w:header="0" w:footer="1763" w:gutter="0"/>
          <w:cols w:space="720"/>
        </w:sectPr>
      </w:pPr>
    </w:p>
    <w:p w14:paraId="44441A59" w14:textId="77777777" w:rsidR="001A7F70" w:rsidRDefault="00003ACF">
      <w:pPr>
        <w:pStyle w:val="Heading2"/>
        <w:spacing w:before="79"/>
      </w:pPr>
      <w:bookmarkStart w:id="10" w:name="Plaintes_comptables"/>
      <w:bookmarkEnd w:id="10"/>
      <w:r>
        <w:lastRenderedPageBreak/>
        <w:t>Accounting complaints</w:t>
      </w:r>
    </w:p>
    <w:p w14:paraId="03B3A493" w14:textId="77777777" w:rsidR="001A7F70" w:rsidRDefault="00003ACF">
      <w:pPr>
        <w:pStyle w:val="BodyText"/>
        <w:spacing w:before="224" w:line="276" w:lineRule="auto"/>
        <w:ind w:right="340"/>
      </w:pPr>
      <w:r>
        <w:t>It is the Company's policy to deal seriously and promptly with complaints about accounting, internal accounting controls, audit matters or questionable financial practices ("Accounting Complaints"). Employees have the possibility, as described in the section "</w:t>
      </w:r>
      <w:proofErr w:type="gramStart"/>
      <w:r>
        <w:t>Reporting;</w:t>
      </w:r>
      <w:proofErr w:type="gramEnd"/>
      <w:r>
        <w:t xml:space="preserve"> anonymous hotline" below, to submit confidential and anonymous accounting complaints to the Audit Committee for review, including, but not limited to, the following:</w:t>
      </w:r>
    </w:p>
    <w:p w14:paraId="1DBD3F85" w14:textId="77777777" w:rsidR="001A7F70" w:rsidRDefault="00003ACF">
      <w:pPr>
        <w:pStyle w:val="ListParagraph"/>
        <w:numPr>
          <w:ilvl w:val="0"/>
          <w:numId w:val="3"/>
        </w:numPr>
        <w:tabs>
          <w:tab w:val="left" w:pos="1060"/>
        </w:tabs>
        <w:spacing w:before="179" w:line="273" w:lineRule="auto"/>
        <w:ind w:right="420"/>
        <w:jc w:val="both"/>
      </w:pPr>
      <w:proofErr w:type="gramStart"/>
      <w:r>
        <w:t>investor</w:t>
      </w:r>
      <w:proofErr w:type="gramEnd"/>
      <w:r>
        <w:t xml:space="preserve"> fraud, securities fraud, mail or wire fraud, bank fraud, or fraudulent statements to the Securities and Exchange Commission (the "SEC"), other government agencies, the investing public, or others outside the company;</w:t>
      </w:r>
    </w:p>
    <w:p w14:paraId="003A99ED" w14:textId="77777777" w:rsidR="001A7F70" w:rsidRDefault="00003ACF">
      <w:pPr>
        <w:pStyle w:val="ListParagraph"/>
        <w:numPr>
          <w:ilvl w:val="0"/>
          <w:numId w:val="3"/>
        </w:numPr>
        <w:tabs>
          <w:tab w:val="left" w:pos="1060"/>
        </w:tabs>
        <w:spacing w:before="186" w:line="273" w:lineRule="auto"/>
        <w:ind w:right="389"/>
        <w:jc w:val="both"/>
      </w:pPr>
      <w:proofErr w:type="gramStart"/>
      <w:r>
        <w:t>violation</w:t>
      </w:r>
      <w:proofErr w:type="gramEnd"/>
      <w:r>
        <w:t xml:space="preserve"> of SEC rules and regulations or any other law applicable to the company relating to financial accounting, the maintenance of financial books and records, internal accounting controls, and the review of financial statements or audit matters;</w:t>
      </w:r>
    </w:p>
    <w:p w14:paraId="632FCCF2" w14:textId="77777777" w:rsidR="001A7F70" w:rsidRDefault="00003ACF">
      <w:pPr>
        <w:pStyle w:val="ListParagraph"/>
        <w:numPr>
          <w:ilvl w:val="0"/>
          <w:numId w:val="3"/>
        </w:numPr>
        <w:tabs>
          <w:tab w:val="left" w:pos="1060"/>
        </w:tabs>
        <w:spacing w:before="186" w:line="271" w:lineRule="auto"/>
        <w:ind w:right="1184"/>
        <w:jc w:val="both"/>
      </w:pPr>
      <w:proofErr w:type="gramStart"/>
      <w:r>
        <w:rPr>
          <w:spacing w:val="-2"/>
        </w:rPr>
        <w:t>an</w:t>
      </w:r>
      <w:proofErr w:type="gramEnd"/>
      <w:r>
        <w:rPr>
          <w:spacing w:val="-2"/>
        </w:rPr>
        <w:t xml:space="preserve"> intentional error or fraud in the preparation, evaluation, review or audit of any financial statement of the business (including all parent entities and subsidiaries); and</w:t>
      </w:r>
    </w:p>
    <w:p w14:paraId="3BD6546E" w14:textId="77777777" w:rsidR="001A7F70" w:rsidRDefault="00003ACF">
      <w:pPr>
        <w:pStyle w:val="ListParagraph"/>
        <w:numPr>
          <w:ilvl w:val="0"/>
          <w:numId w:val="3"/>
        </w:numPr>
        <w:tabs>
          <w:tab w:val="left" w:pos="1060"/>
        </w:tabs>
        <w:spacing w:before="190" w:line="268" w:lineRule="auto"/>
        <w:ind w:right="518" w:hanging="363"/>
      </w:pPr>
      <w:proofErr w:type="gramStart"/>
      <w:r>
        <w:t>significant</w:t>
      </w:r>
      <w:proofErr w:type="gramEnd"/>
      <w:r>
        <w:t xml:space="preserve"> deficiencies or intentional non-compliance with the company's internal accounting controls;</w:t>
      </w:r>
    </w:p>
    <w:p w14:paraId="2871D322" w14:textId="77777777" w:rsidR="001A7F70" w:rsidRDefault="00003ACF">
      <w:pPr>
        <w:pStyle w:val="ListParagraph"/>
        <w:numPr>
          <w:ilvl w:val="0"/>
          <w:numId w:val="3"/>
        </w:numPr>
        <w:tabs>
          <w:tab w:val="left" w:pos="1059"/>
        </w:tabs>
        <w:spacing w:before="189" w:line="268" w:lineRule="auto"/>
        <w:ind w:left="1059" w:right="706"/>
        <w:jc w:val="both"/>
      </w:pPr>
      <w:proofErr w:type="gramStart"/>
      <w:r>
        <w:t>misrepresentations</w:t>
      </w:r>
      <w:proofErr w:type="gramEnd"/>
      <w:r>
        <w:t xml:space="preserve"> or misrepresentations regarding any matter contained in the company's financial records, financial reports or audit reports; and</w:t>
      </w:r>
    </w:p>
    <w:p w14:paraId="31BD8AA8" w14:textId="77777777" w:rsidR="001A7F70" w:rsidRDefault="00003ACF">
      <w:pPr>
        <w:pStyle w:val="ListParagraph"/>
        <w:numPr>
          <w:ilvl w:val="0"/>
          <w:numId w:val="3"/>
        </w:numPr>
        <w:tabs>
          <w:tab w:val="left" w:pos="1060"/>
        </w:tabs>
        <w:spacing w:before="191"/>
        <w:ind w:right="119" w:hanging="362"/>
      </w:pPr>
      <w:proofErr w:type="gramStart"/>
      <w:r>
        <w:t>deviations</w:t>
      </w:r>
      <w:proofErr w:type="gramEnd"/>
      <w:r>
        <w:t xml:space="preserve"> from the complete and fair presentation of the company's financial results or financial position.</w:t>
      </w:r>
    </w:p>
    <w:p w14:paraId="4F7D1790" w14:textId="77777777" w:rsidR="001A7F70" w:rsidRDefault="00003ACF">
      <w:pPr>
        <w:pStyle w:val="Heading2"/>
        <w:spacing w:before="220"/>
      </w:pPr>
      <w:bookmarkStart w:id="11" w:name="Signalement_des_plaintes_en_matière_de_c"/>
      <w:bookmarkEnd w:id="11"/>
      <w:r>
        <w:t>Reporting accounting complaints</w:t>
      </w:r>
    </w:p>
    <w:p w14:paraId="0CFDC290" w14:textId="77777777" w:rsidR="001A7F70" w:rsidRDefault="00003ACF">
      <w:pPr>
        <w:pStyle w:val="BodyText"/>
        <w:spacing w:before="219" w:line="276" w:lineRule="auto"/>
        <w:ind w:right="344"/>
      </w:pPr>
      <w:r>
        <w:t>Employees are encouraged to submit accounting complaints and any other concerns about questionable accounting or auditing matters directly to the company's General Counsel or Ethics Line:</w:t>
      </w:r>
    </w:p>
    <w:p w14:paraId="7E1DBA38" w14:textId="77777777" w:rsidR="001A7F70" w:rsidRDefault="00003ACF">
      <w:pPr>
        <w:pStyle w:val="ListParagraph"/>
        <w:numPr>
          <w:ilvl w:val="0"/>
          <w:numId w:val="2"/>
        </w:numPr>
        <w:tabs>
          <w:tab w:val="left" w:pos="701"/>
          <w:tab w:val="left" w:pos="7451"/>
        </w:tabs>
        <w:spacing w:before="186" w:line="434" w:lineRule="auto"/>
        <w:ind w:right="980"/>
        <w:jc w:val="both"/>
      </w:pPr>
      <w:r>
        <w:t xml:space="preserve">Contact the General Counsel at the following address: </w:t>
      </w:r>
      <w:hyperlink r:id="rId15">
        <w:r>
          <w:rPr>
            <w:color w:val="0000FF"/>
            <w:spacing w:val="-2"/>
            <w:u w:val="single" w:color="0000FF"/>
          </w:rPr>
          <w:t>GeneralCounsel@youradv.com</w:t>
        </w:r>
      </w:hyperlink>
      <w:r>
        <w:rPr>
          <w:color w:val="0000FF"/>
        </w:rPr>
        <w:tab/>
      </w:r>
      <w:r>
        <w:rPr>
          <w:spacing w:val="-2"/>
        </w:rPr>
        <w:t>(1)949 794-2204</w:t>
      </w:r>
    </w:p>
    <w:p w14:paraId="557DE11E" w14:textId="77777777" w:rsidR="001A7F70" w:rsidRDefault="00003ACF">
      <w:pPr>
        <w:pStyle w:val="ListParagraph"/>
        <w:numPr>
          <w:ilvl w:val="0"/>
          <w:numId w:val="2"/>
        </w:numPr>
        <w:tabs>
          <w:tab w:val="left" w:pos="699"/>
        </w:tabs>
        <w:spacing w:before="14"/>
        <w:ind w:left="699" w:hanging="361"/>
        <w:jc w:val="both"/>
      </w:pPr>
      <w:r>
        <w:t>Report your concerns to the company's ethics line:</w:t>
      </w:r>
    </w:p>
    <w:p w14:paraId="59320F98" w14:textId="77777777" w:rsidR="001A7F70" w:rsidRDefault="00466BA8">
      <w:pPr>
        <w:pStyle w:val="BodyText"/>
        <w:tabs>
          <w:tab w:val="left" w:pos="7494"/>
        </w:tabs>
        <w:spacing w:before="165"/>
        <w:ind w:left="700"/>
        <w:jc w:val="left"/>
      </w:pPr>
      <w:hyperlink r:id="rId16">
        <w:r w:rsidR="00003ACF">
          <w:rPr>
            <w:color w:val="0000FF"/>
            <w:spacing w:val="-2"/>
            <w:u w:val="single" w:color="0000FF"/>
          </w:rPr>
          <w:t>www.adv.ethicspoint.com</w:t>
        </w:r>
      </w:hyperlink>
      <w:r w:rsidR="00003ACF">
        <w:rPr>
          <w:color w:val="0000FF"/>
        </w:rPr>
        <w:tab/>
      </w:r>
      <w:r w:rsidR="00003ACF">
        <w:rPr>
          <w:position w:val="5"/>
        </w:rPr>
        <w:t>0 805 08 18 76</w:t>
      </w:r>
    </w:p>
    <w:p w14:paraId="708D0FEF" w14:textId="77777777" w:rsidR="001A7F70" w:rsidRDefault="001A7F70">
      <w:pPr>
        <w:sectPr w:rsidR="001A7F70">
          <w:pgSz w:w="12240" w:h="15840"/>
          <w:pgMar w:top="1700" w:right="1080" w:bottom="1980" w:left="1100" w:header="0" w:footer="1763" w:gutter="0"/>
          <w:cols w:space="720"/>
        </w:sectPr>
      </w:pPr>
    </w:p>
    <w:p w14:paraId="6EA93C3B" w14:textId="77777777" w:rsidR="001A7F70" w:rsidRDefault="00003ACF">
      <w:pPr>
        <w:pStyle w:val="BodyText"/>
        <w:spacing w:before="79" w:line="276" w:lineRule="auto"/>
        <w:ind w:right="117"/>
      </w:pPr>
      <w:r>
        <w:lastRenderedPageBreak/>
        <w:t>The General Counsel and Human Resources Director will review all complaints to the Company's Ethics Line to determine whether they constitute an accounting complaint (unless the subject of the complaint is the General Counsel or Human Resources Director, in which case the report will be reviewed by another appropriate member of the Company's management or by an external third party). The General Counsel, under the supervision of the Audit Committee, may develop an internal policy or guidance to better define and distinguish accounting complaints from other complaints that the company may receive. The General Counsel (or, if the General Counsel is disqualified, another appropriate member of the company's management) shall forthwith forward to the Chairman of the Audit Committee, or to the member of the Audit Committee designated for that purpose, any accounting complaints received by the General Counsel. The General Counsel (or, if the General Counsel is challenged, another appropriate member of the company's management) will also forward the complaint to the Chief Executive Officer, Chief Financial Officer and Chief Human Resources Officer, unless the complaint involves one of these officials. If the employee requests it, the company will protect the confidentiality and anonymity of the employee who makes an accounting complaint to the extent possible, while taking into account the need for proper review and investigation.</w:t>
      </w:r>
    </w:p>
    <w:p w14:paraId="6D789FBD" w14:textId="77777777" w:rsidR="001A7F70" w:rsidRDefault="00003ACF">
      <w:pPr>
        <w:pStyle w:val="BodyText"/>
        <w:spacing w:before="182" w:line="276" w:lineRule="auto"/>
        <w:ind w:right="342"/>
      </w:pPr>
      <w:r>
        <w:t>Employees who submit accounting complaints are not required to provide their name or other personally identifying information. As described in</w:t>
      </w:r>
    </w:p>
    <w:p w14:paraId="4794FCB0" w14:textId="77777777" w:rsidR="001A7F70" w:rsidRDefault="00003ACF">
      <w:pPr>
        <w:pStyle w:val="BodyText"/>
        <w:spacing w:before="2" w:line="276" w:lineRule="auto"/>
        <w:ind w:right="340"/>
      </w:pPr>
      <w:r>
        <w:t>"Reporting; Anonymous Helpline," the company has contracted with an independent third-party provider to allow employees to submit anonymous and confidential accounting complaints. However, we encourage collaborators to provide as much detail as possible in order to contribute to a complete and effective investigation.</w:t>
      </w:r>
    </w:p>
    <w:p w14:paraId="39AEBC7C" w14:textId="77777777" w:rsidR="001A7F70" w:rsidRDefault="00003ACF">
      <w:pPr>
        <w:pStyle w:val="BodyText"/>
        <w:spacing w:before="182" w:line="276" w:lineRule="auto"/>
        <w:ind w:right="341"/>
      </w:pPr>
      <w:r>
        <w:t>All employees are required to forward to the Chairman of the Audit Committee and/or the General Counsel any complaints received from a third party regarding accounting, internal accounting controls or audit matters. Customers, consumers, vendors, and other third parties outside the company also have the opportunity to submit accounting complaints directly. The company is not obliged to maintain the confidentiality of accounting complaints from non-employees, nor to preserve their anonymity. As with any reporting under this Code or any other exercise of rights under applicable law or company policy, the Company prohibits and does not tolerate retaliatory measures against employees who submit accounting complaints in good faith.</w:t>
      </w:r>
    </w:p>
    <w:p w14:paraId="7F81C4FF" w14:textId="77777777" w:rsidR="001A7F70" w:rsidRDefault="00003ACF">
      <w:pPr>
        <w:pStyle w:val="Heading2"/>
        <w:spacing w:before="175"/>
      </w:pPr>
      <w:bookmarkStart w:id="12" w:name="Traitement_des_plaintes_en_matière_de_co"/>
      <w:bookmarkEnd w:id="12"/>
      <w:r>
        <w:t>Handling accounting complaints</w:t>
      </w:r>
    </w:p>
    <w:p w14:paraId="306F76AE" w14:textId="77777777" w:rsidR="001A7F70" w:rsidRDefault="00003ACF">
      <w:pPr>
        <w:pStyle w:val="BodyText"/>
        <w:ind w:right="118"/>
      </w:pPr>
      <w:r>
        <w:t>The Audit Committee shall establish, review and supervise the implementation of the procedures relating to accounting complaints and may appoint the General Counsel or such other person as the Audit Committee deems appropriate to assist in such review, supervision and implementation. The Audit Committee may instruct the General Counsel or other legal counsel to review and/or investigate any accounting complaints and report to the Audit Committee (with the assistance of other collaborators, external advisors, consultants, experts or other third-party service providers, as appropriate or necessary). The Audit Committee or its designate will determine whether any of the management,</w:t>
      </w:r>
    </w:p>
    <w:p w14:paraId="3F28B76B" w14:textId="77777777" w:rsidR="001A7F70" w:rsidRDefault="001A7F70">
      <w:pPr>
        <w:sectPr w:rsidR="001A7F70">
          <w:pgSz w:w="12240" w:h="15840"/>
          <w:pgMar w:top="1700" w:right="1080" w:bottom="2000" w:left="1100" w:header="0" w:footer="1763" w:gutter="0"/>
          <w:cols w:space="720"/>
        </w:sectPr>
      </w:pPr>
    </w:p>
    <w:p w14:paraId="18116548" w14:textId="77777777" w:rsidR="001A7F70" w:rsidRDefault="00003ACF">
      <w:pPr>
        <w:pStyle w:val="BodyText"/>
        <w:spacing w:before="79"/>
      </w:pPr>
      <w:r>
        <w:lastRenderedPageBreak/>
        <w:t>External auditors, legal counsel or other third parties may be involved in this review.</w:t>
      </w:r>
    </w:p>
    <w:p w14:paraId="6E6733B9" w14:textId="77777777" w:rsidR="001A7F70" w:rsidRDefault="001A7F70">
      <w:pPr>
        <w:pStyle w:val="BodyText"/>
        <w:spacing w:before="2"/>
        <w:ind w:left="0"/>
        <w:jc w:val="left"/>
      </w:pPr>
    </w:p>
    <w:p w14:paraId="083845BC" w14:textId="77777777" w:rsidR="001A7F70" w:rsidRDefault="00003ACF">
      <w:pPr>
        <w:pStyle w:val="BodyText"/>
        <w:spacing w:line="276" w:lineRule="auto"/>
        <w:ind w:right="340"/>
      </w:pPr>
      <w:r>
        <w:t>If the Audit Committee deems it necessary, the Company will provide appropriate funding, as determined by the Audit Committee, in order to obtain and pay for such additional resources as may be required to conduct an investigation, including, but not limited to, lawyers, accountants or external investigators.</w:t>
      </w:r>
    </w:p>
    <w:p w14:paraId="71D7E4C8" w14:textId="77777777" w:rsidR="001A7F70" w:rsidRDefault="00003ACF">
      <w:pPr>
        <w:pStyle w:val="BodyText"/>
        <w:spacing w:before="182" w:line="276" w:lineRule="auto"/>
        <w:ind w:right="346"/>
      </w:pPr>
      <w:r>
        <w:t>The Audit Committee shall report to the full Board of Directors on all proven violations of applicable accounting or financial policies and any other significant matters and concerns arising therefrom that have come to light as a result of an accounting complaint, as well as any disciplinary or corrective action that the Audit Committee has recommended or directed.</w:t>
      </w:r>
    </w:p>
    <w:p w14:paraId="0270C24C" w14:textId="77777777" w:rsidR="001A7F70" w:rsidRDefault="00003ACF">
      <w:pPr>
        <w:pStyle w:val="BodyText"/>
        <w:spacing w:before="180" w:line="276" w:lineRule="auto"/>
        <w:ind w:right="344"/>
      </w:pPr>
      <w:r>
        <w:t>The Audit Committee shall continuously evaluate the effectiveness of the company's procedures for receiving, analysing and investigating accounting complaints and shall make such improvements and amendments to these procedures as it deems necessary or appropriate.</w:t>
      </w:r>
    </w:p>
    <w:p w14:paraId="3ADA97FB" w14:textId="77777777" w:rsidR="001A7F70" w:rsidRDefault="00003ACF">
      <w:pPr>
        <w:pStyle w:val="BodyText"/>
        <w:spacing w:before="181" w:line="276" w:lineRule="auto"/>
        <w:ind w:right="339"/>
      </w:pPr>
      <w:r>
        <w:t>All reports and records associated with accounting complaints must be treated as confidential company information. Access to such documents shall be limited to members of the Audit Committee, the Board of Directors, the Company's legal counsel and other persons involved in the review and investigation of accounting complaints in accordance with these procedures, except that the Audit Committee may, in its discretion, grant access to such documents to third parties (such as the Company's external auditors) and except that such documents shall not be shared with any third party. member of the management who is the subject of the report. Accounting complaints and resulting investigations, reports, and corrective actions are generally not disclosed to the public unless required by applicable law or regulation. All documents and materials related to an accounting complaint are retained by the company in accordance with its document retention policy.</w:t>
      </w:r>
    </w:p>
    <w:p w14:paraId="6F053EC4" w14:textId="77777777" w:rsidR="001A7F70" w:rsidRDefault="001A7F70">
      <w:pPr>
        <w:spacing w:line="276" w:lineRule="auto"/>
        <w:sectPr w:rsidR="001A7F70">
          <w:pgSz w:w="12240" w:h="15840"/>
          <w:pgMar w:top="1700" w:right="1080" w:bottom="2000" w:left="1100" w:header="0" w:footer="1763" w:gutter="0"/>
          <w:cols w:space="720"/>
        </w:sectPr>
      </w:pPr>
    </w:p>
    <w:p w14:paraId="3745DA18" w14:textId="77777777" w:rsidR="001A7F70" w:rsidRDefault="00003ACF">
      <w:pPr>
        <w:pStyle w:val="Heading1"/>
        <w:ind w:left="637" w:right="756"/>
      </w:pPr>
      <w:bookmarkStart w:id="13" w:name="GESTION_ET_CONSERVATION_DES_DOSSIERS"/>
      <w:bookmarkEnd w:id="13"/>
      <w:r>
        <w:lastRenderedPageBreak/>
        <w:t>RECORDS MANAGEMENT AND RETENTION</w:t>
      </w:r>
    </w:p>
    <w:p w14:paraId="0DCC8BFC" w14:textId="77777777" w:rsidR="001A7F70" w:rsidRDefault="00003ACF">
      <w:pPr>
        <w:pStyle w:val="BodyText"/>
        <w:spacing w:before="228" w:line="276" w:lineRule="auto"/>
        <w:ind w:right="439"/>
      </w:pPr>
      <w:r>
        <w:t>The legal department is responsible for developing, administering, and coordinating the company's records management and retention program, and establishing retention guidelines for specific types of records. All documents, including but not limited to accounting and financial records, must be maintained in accordance with applicable legal, regulatory and contractual requirements, as well as prudent business practices. For specific information on document retention, employees can consult the policy on the legal department's intranet home page.</w:t>
      </w:r>
    </w:p>
    <w:p w14:paraId="7B22FE09" w14:textId="77777777" w:rsidR="001A7F70" w:rsidRDefault="001A7F70">
      <w:pPr>
        <w:spacing w:line="276" w:lineRule="auto"/>
        <w:sectPr w:rsidR="001A7F70">
          <w:pgSz w:w="12240" w:h="15840"/>
          <w:pgMar w:top="1700" w:right="1080" w:bottom="2000" w:left="1100" w:header="0" w:footer="1763" w:gutter="0"/>
          <w:cols w:space="720"/>
        </w:sectPr>
      </w:pPr>
    </w:p>
    <w:p w14:paraId="0878A804" w14:textId="77777777" w:rsidR="001A7F70" w:rsidRDefault="00003ACF">
      <w:pPr>
        <w:pStyle w:val="Heading1"/>
        <w:ind w:left="20" w:right="133"/>
      </w:pPr>
      <w:bookmarkStart w:id="14" w:name="DIVULGATIONS_PUBLIQUES"/>
      <w:bookmarkEnd w:id="14"/>
      <w:r>
        <w:rPr>
          <w:spacing w:val="-2"/>
        </w:rPr>
        <w:lastRenderedPageBreak/>
        <w:t>PUBLIC DISCLOSURES</w:t>
      </w:r>
    </w:p>
    <w:p w14:paraId="17D267F7" w14:textId="77777777" w:rsidR="001A7F70" w:rsidRDefault="00003ACF">
      <w:pPr>
        <w:pStyle w:val="BodyText"/>
        <w:spacing w:before="227" w:line="276" w:lineRule="auto"/>
        <w:ind w:right="512"/>
      </w:pPr>
      <w:r>
        <w:t>The information contained in the Company's public communications, including in all reports and documents filed or provided to the Securities and Exchange Commission, must be complete, fair, accurate, timely and understandable.</w:t>
      </w:r>
    </w:p>
    <w:p w14:paraId="7DEB1F48" w14:textId="77777777" w:rsidR="001A7F70" w:rsidRDefault="00003ACF">
      <w:pPr>
        <w:pStyle w:val="BodyText"/>
        <w:spacing w:before="179" w:line="276" w:lineRule="auto"/>
        <w:ind w:right="247"/>
      </w:pPr>
      <w:r>
        <w:t>To ensure that the company meets this standard, all employees (to the extent that they are involved in the company's disclosure process) are required to familiarize themselves with the disclosure requirements, processes, and procedures applicable to the company, depending on the duties they perform. Employees are prohibited from knowingly presenting or omitting, or causing others to present or omit material facts about the Company to others, including the Company's independent auditors, government regulators and self-regulatory organizations.</w:t>
      </w:r>
    </w:p>
    <w:p w14:paraId="401C01F8" w14:textId="77777777" w:rsidR="001A7F70" w:rsidRDefault="001A7F70">
      <w:pPr>
        <w:spacing w:line="276" w:lineRule="auto"/>
        <w:sectPr w:rsidR="001A7F70">
          <w:pgSz w:w="12240" w:h="15840"/>
          <w:pgMar w:top="1700" w:right="1080" w:bottom="2000" w:left="1100" w:header="0" w:footer="1763" w:gutter="0"/>
          <w:cols w:space="720"/>
        </w:sectPr>
      </w:pPr>
    </w:p>
    <w:p w14:paraId="0D8467D4" w14:textId="77777777" w:rsidR="001A7F70" w:rsidRDefault="00003ACF">
      <w:pPr>
        <w:pStyle w:val="Heading1"/>
        <w:ind w:left="637" w:right="746"/>
      </w:pPr>
      <w:bookmarkStart w:id="15" w:name="DÉLIT_D’INITIÉ"/>
      <w:bookmarkEnd w:id="15"/>
      <w:r>
        <w:lastRenderedPageBreak/>
        <w:t>INSIDER TRADING</w:t>
      </w:r>
    </w:p>
    <w:p w14:paraId="2B8FF69A" w14:textId="77777777" w:rsidR="001A7F70" w:rsidRDefault="00003ACF">
      <w:pPr>
        <w:pStyle w:val="BodyText"/>
        <w:spacing w:before="227" w:line="276" w:lineRule="auto"/>
        <w:ind w:right="438"/>
      </w:pPr>
      <w:r>
        <w:t>Employees in possession of material non-public information concerning the company or the companies with which it does business must refrain from trading or advising others to trade in the securities of the company concerned from the moment they obtain such privileged information until it is adequately made public. Material information is information that is of such importance that it is likely to influence investors' judgment as to whether to buy, sell or hold the securities in question. Examples of material and non-public information include, but are not limited to:</w:t>
      </w:r>
    </w:p>
    <w:p w14:paraId="4CF42977" w14:textId="77777777" w:rsidR="001A7F70" w:rsidRDefault="00003ACF">
      <w:pPr>
        <w:pStyle w:val="ListParagraph"/>
        <w:numPr>
          <w:ilvl w:val="0"/>
          <w:numId w:val="1"/>
        </w:numPr>
        <w:tabs>
          <w:tab w:val="left" w:pos="959"/>
        </w:tabs>
        <w:spacing w:before="180"/>
      </w:pPr>
      <w:proofErr w:type="gramStart"/>
      <w:r>
        <w:t>unannounced</w:t>
      </w:r>
      <w:proofErr w:type="gramEnd"/>
      <w:r>
        <w:t xml:space="preserve"> mergers or acquisitions;</w:t>
      </w:r>
    </w:p>
    <w:p w14:paraId="4DE7AAEC" w14:textId="77777777" w:rsidR="001A7F70" w:rsidRDefault="00003ACF">
      <w:pPr>
        <w:pStyle w:val="ListParagraph"/>
        <w:numPr>
          <w:ilvl w:val="0"/>
          <w:numId w:val="1"/>
        </w:numPr>
        <w:tabs>
          <w:tab w:val="left" w:pos="959"/>
        </w:tabs>
      </w:pPr>
      <w:proofErr w:type="gramStart"/>
      <w:r>
        <w:t>pending</w:t>
      </w:r>
      <w:proofErr w:type="gramEnd"/>
      <w:r>
        <w:t xml:space="preserve"> litigation or threats of litigation;</w:t>
      </w:r>
    </w:p>
    <w:p w14:paraId="4B9500C4" w14:textId="77777777" w:rsidR="001A7F70" w:rsidRDefault="00003ACF">
      <w:pPr>
        <w:pStyle w:val="ListParagraph"/>
        <w:numPr>
          <w:ilvl w:val="0"/>
          <w:numId w:val="1"/>
        </w:numPr>
        <w:tabs>
          <w:tab w:val="left" w:pos="959"/>
        </w:tabs>
        <w:spacing w:before="218"/>
      </w:pPr>
      <w:proofErr w:type="gramStart"/>
      <w:r>
        <w:t>advance</w:t>
      </w:r>
      <w:proofErr w:type="gramEnd"/>
      <w:r>
        <w:t xml:space="preserve"> notification of changes in senior management;</w:t>
      </w:r>
    </w:p>
    <w:p w14:paraId="2E4B41A9" w14:textId="77777777" w:rsidR="001A7F70" w:rsidRDefault="00003ACF">
      <w:pPr>
        <w:pStyle w:val="ListParagraph"/>
        <w:numPr>
          <w:ilvl w:val="0"/>
          <w:numId w:val="1"/>
        </w:numPr>
        <w:tabs>
          <w:tab w:val="left" w:pos="959"/>
        </w:tabs>
        <w:spacing w:before="221"/>
      </w:pPr>
      <w:proofErr w:type="gramStart"/>
      <w:r>
        <w:t>non</w:t>
      </w:r>
      <w:proofErr w:type="gramEnd"/>
      <w:r>
        <w:t>-public financial results;</w:t>
      </w:r>
    </w:p>
    <w:p w14:paraId="1822BDCC" w14:textId="77777777" w:rsidR="001A7F70" w:rsidRDefault="00003ACF">
      <w:pPr>
        <w:pStyle w:val="ListParagraph"/>
        <w:numPr>
          <w:ilvl w:val="0"/>
          <w:numId w:val="1"/>
        </w:numPr>
        <w:tabs>
          <w:tab w:val="left" w:pos="959"/>
        </w:tabs>
        <w:spacing w:before="216"/>
      </w:pPr>
      <w:proofErr w:type="gramStart"/>
      <w:r>
        <w:t>an</w:t>
      </w:r>
      <w:proofErr w:type="gramEnd"/>
      <w:r>
        <w:t xml:space="preserve"> unannounced stock split; and</w:t>
      </w:r>
    </w:p>
    <w:p w14:paraId="07D806F1" w14:textId="77777777" w:rsidR="001A7F70" w:rsidRDefault="00003ACF">
      <w:pPr>
        <w:pStyle w:val="ListParagraph"/>
        <w:numPr>
          <w:ilvl w:val="0"/>
          <w:numId w:val="1"/>
        </w:numPr>
        <w:tabs>
          <w:tab w:val="left" w:pos="959"/>
        </w:tabs>
        <w:ind w:right="120"/>
      </w:pPr>
      <w:proofErr w:type="gramStart"/>
      <w:r>
        <w:t>the</w:t>
      </w:r>
      <w:proofErr w:type="gramEnd"/>
      <w:r>
        <w:t xml:space="preserve"> development of significant new activities or the loss of existing significant activities.</w:t>
      </w:r>
    </w:p>
    <w:p w14:paraId="058EF823" w14:textId="77777777" w:rsidR="001A7F70" w:rsidRDefault="00003ACF">
      <w:pPr>
        <w:pStyle w:val="BodyText"/>
        <w:spacing w:before="219"/>
      </w:pPr>
      <w:r>
        <w:t>The use of non-public information for personal financial gain or to provide information</w:t>
      </w:r>
    </w:p>
    <w:p w14:paraId="58D20D1D" w14:textId="77777777" w:rsidR="001A7F70" w:rsidRDefault="00003ACF">
      <w:pPr>
        <w:pStyle w:val="BodyText"/>
        <w:spacing w:before="39" w:line="276" w:lineRule="auto"/>
        <w:ind w:right="400"/>
      </w:pPr>
      <w:r>
        <w:t>"tips" to other persons, including but not limited to family members or friends, who may make an investment decision based on this information, is not only unethical, but also illegal. Insider trading and tips are not only violations of our Code and company policy, but also serious violations of U.S. securities laws. Any such violation exposes those involved to immediate termination (or termination of their employment if they are a third party not employed by the company), as well as possible civil and criminal prosecution.</w:t>
      </w:r>
    </w:p>
    <w:p w14:paraId="0D4DE66F" w14:textId="77777777" w:rsidR="001A7F70" w:rsidRDefault="001A7F70">
      <w:pPr>
        <w:spacing w:line="276" w:lineRule="auto"/>
        <w:sectPr w:rsidR="001A7F70">
          <w:pgSz w:w="12240" w:h="15840"/>
          <w:pgMar w:top="1700" w:right="1080" w:bottom="2000" w:left="1100" w:header="0" w:footer="1763" w:gutter="0"/>
          <w:cols w:space="720"/>
        </w:sectPr>
      </w:pPr>
    </w:p>
    <w:p w14:paraId="008DDC16" w14:textId="77777777" w:rsidR="001A7F70" w:rsidRDefault="00003ACF">
      <w:pPr>
        <w:pStyle w:val="Heading1"/>
        <w:ind w:left="1099" w:right="0"/>
        <w:jc w:val="left"/>
      </w:pPr>
      <w:bookmarkStart w:id="16" w:name="RESPECT_DES_LOIS;_INTERDICTION_DE_LA_COR"/>
      <w:bookmarkEnd w:id="16"/>
      <w:r>
        <w:lastRenderedPageBreak/>
        <w:t xml:space="preserve">COMPLIANCE WITH THE </w:t>
      </w:r>
      <w:proofErr w:type="gramStart"/>
      <w:r>
        <w:t>LAW;</w:t>
      </w:r>
      <w:proofErr w:type="gramEnd"/>
      <w:r>
        <w:t xml:space="preserve"> PROHIBITION OF CORRUPTION</w:t>
      </w:r>
    </w:p>
    <w:p w14:paraId="5D40EE77" w14:textId="77777777" w:rsidR="001A7F70" w:rsidRDefault="00003ACF">
      <w:pPr>
        <w:pStyle w:val="BodyText"/>
        <w:spacing w:before="227" w:line="276" w:lineRule="auto"/>
        <w:ind w:right="510"/>
      </w:pPr>
      <w:r>
        <w:t>The Company is required to comply with all applicable laws, rules, and regulations in the jurisdictions in which it operates. It is the personal responsibility of each employee to adhere to the standards and restrictions imposed by these laws, rules and regulations in the performance of their respective duties for the company. If there is a conflict between any local law, custom or practice and our Code or company policy, you should contact the General Counsel. In such circumstances, employees must always comply with the law, custom or the strictest practice.</w:t>
      </w:r>
    </w:p>
    <w:p w14:paraId="1F092719" w14:textId="77777777" w:rsidR="001A7F70" w:rsidRDefault="00003ACF">
      <w:pPr>
        <w:pStyle w:val="Heading2"/>
        <w:spacing w:before="181"/>
      </w:pPr>
      <w:bookmarkStart w:id="17" w:name="Lois_anti-corruption"/>
      <w:bookmarkEnd w:id="17"/>
      <w:r>
        <w:t>Anti-Corruption Laws</w:t>
      </w:r>
    </w:p>
    <w:p w14:paraId="3D2D9D2F" w14:textId="77777777" w:rsidR="001A7F70" w:rsidRDefault="00003ACF">
      <w:pPr>
        <w:pStyle w:val="BodyText"/>
        <w:spacing w:before="221" w:line="276" w:lineRule="auto"/>
        <w:ind w:right="509"/>
      </w:pPr>
      <w:r>
        <w:t xml:space="preserve">Anti-bribery laws apply to all business activities of the company worldwide. Employees must comply with U.S. laws, regulations, rules, and regulatory orders, including the Foreign Corrupt Practices Act ("FCPA"), and the U.K. Bribery Act 2010. These laws make bribery of public officials and other people a crime and apply </w:t>
      </w:r>
      <w:proofErr w:type="spellStart"/>
      <w:r>
        <w:t>wherever</w:t>
      </w:r>
      <w:proofErr w:type="spellEnd"/>
      <w:r>
        <w:t xml:space="preserve"> the </w:t>
      </w:r>
      <w:proofErr w:type="spellStart"/>
      <w:r>
        <w:t>company</w:t>
      </w:r>
      <w:proofErr w:type="spellEnd"/>
      <w:r>
        <w:t xml:space="preserve"> </w:t>
      </w:r>
      <w:proofErr w:type="spellStart"/>
      <w:r>
        <w:t>operates</w:t>
      </w:r>
      <w:proofErr w:type="spellEnd"/>
      <w:r>
        <w:t>.</w:t>
      </w:r>
    </w:p>
    <w:p w14:paraId="19F3E945" w14:textId="77777777" w:rsidR="001A7F70" w:rsidRDefault="00003ACF">
      <w:pPr>
        <w:pStyle w:val="BodyText"/>
        <w:spacing w:before="180" w:line="276" w:lineRule="auto"/>
        <w:ind w:right="508"/>
      </w:pPr>
      <w:r>
        <w:t>The CAPF strictly prohibits giving anything of value, directly or indirectly, to foreign government officials or foreign political candidates in order to obtain or retain a contract. It is strictly forbidden to make illegal payments to officials of any country. In addition, promising, offering, or delivering to a U.S. government official or employee a gift, favor, or other gratification in violation of this rule would not only be a violation of company policy, but also a criminal offense. National and local governments, as well as foreign governments, have similar anti-corruption regulations.</w:t>
      </w:r>
    </w:p>
    <w:p w14:paraId="3D48C3B3" w14:textId="77777777" w:rsidR="001A7F70" w:rsidRDefault="00003ACF">
      <w:pPr>
        <w:pStyle w:val="BodyText"/>
        <w:spacing w:before="181" w:line="276" w:lineRule="auto"/>
        <w:ind w:right="510"/>
      </w:pPr>
      <w:r>
        <w:t>The UK Bribery Act 2010 also prohibits commercial bribery between members of the private sector. Thus, commercial bribes are strictly prohibited, whether they are paid to or from public officials or individuals.</w:t>
      </w:r>
    </w:p>
    <w:p w14:paraId="2B887661" w14:textId="77777777" w:rsidR="001A7F70" w:rsidRDefault="00003ACF">
      <w:pPr>
        <w:pStyle w:val="BodyText"/>
        <w:spacing w:before="179" w:line="276" w:lineRule="auto"/>
        <w:ind w:right="360"/>
      </w:pPr>
      <w:r>
        <w:t>To ensure compliance with anti-bribery laws, you must not provide, or direct others to provide, payments, meals, gifts, or entertainment to a public official without reading, understanding, and complying with all applicable local laws and this Code.</w:t>
      </w:r>
    </w:p>
    <w:p w14:paraId="2D32449A" w14:textId="77777777" w:rsidR="001A7F70" w:rsidRDefault="001A7F70">
      <w:pPr>
        <w:spacing w:line="276" w:lineRule="auto"/>
        <w:sectPr w:rsidR="001A7F70">
          <w:pgSz w:w="12240" w:h="15840"/>
          <w:pgMar w:top="1700" w:right="1080" w:bottom="2000" w:left="1100" w:header="0" w:footer="1763" w:gutter="0"/>
          <w:cols w:space="720"/>
        </w:sectPr>
      </w:pPr>
    </w:p>
    <w:p w14:paraId="7C7E87DB" w14:textId="77777777" w:rsidR="001A7F70" w:rsidRDefault="00003ACF">
      <w:pPr>
        <w:pStyle w:val="Heading1"/>
        <w:ind w:left="100"/>
      </w:pPr>
      <w:bookmarkStart w:id="18" w:name="CONFLITS_D’INTÉRÊTS"/>
      <w:bookmarkEnd w:id="18"/>
      <w:r>
        <w:lastRenderedPageBreak/>
        <w:t>CONFLICTS OF INTEREST</w:t>
      </w:r>
    </w:p>
    <w:p w14:paraId="1D2EDA71" w14:textId="77777777" w:rsidR="001A7F70" w:rsidRDefault="00003ACF">
      <w:pPr>
        <w:pStyle w:val="BodyText"/>
        <w:spacing w:before="161" w:line="276" w:lineRule="auto"/>
        <w:ind w:right="333"/>
      </w:pPr>
      <w:r>
        <w:t>The company relies on the good faith of its employees in the exercise of their responsibilities towards the company. All business decisions made on behalf of the company must be made by employees on the basis of this trust and in the best interest of the company. The purpose of this policy is to provide guidance to help employees avoid situations in their personal activities that are, or appear to be, in conflict with their responsibilities to the company or the interests of the company as a whole.</w:t>
      </w:r>
    </w:p>
    <w:p w14:paraId="297EDA86" w14:textId="77777777" w:rsidR="001A7F70" w:rsidRDefault="00003ACF">
      <w:pPr>
        <w:pStyle w:val="BodyText"/>
        <w:spacing w:before="179" w:line="276" w:lineRule="auto"/>
        <w:ind w:right="336"/>
      </w:pPr>
      <w:r>
        <w:t xml:space="preserve">For example, a conflict of interest can arise when an employee takes actions or has personal interests that may make it difficult to perform their respective duties objectively and effectively within the company. A conflict of interest can also arise when an employee, or a member of his or her immediate family, receives undue personal advantages as a result of his or her position </w:t>
      </w:r>
      <w:proofErr w:type="spellStart"/>
      <w:r>
        <w:t>within</w:t>
      </w:r>
      <w:proofErr w:type="spellEnd"/>
      <w:r>
        <w:t xml:space="preserve"> the </w:t>
      </w:r>
      <w:proofErr w:type="spellStart"/>
      <w:r>
        <w:t>company</w:t>
      </w:r>
      <w:proofErr w:type="spellEnd"/>
      <w:r>
        <w:t>.</w:t>
      </w:r>
    </w:p>
    <w:p w14:paraId="0292065F" w14:textId="77777777" w:rsidR="001A7F70" w:rsidRDefault="00003ACF">
      <w:pPr>
        <w:pStyle w:val="BodyText"/>
        <w:spacing w:before="178" w:line="276" w:lineRule="auto"/>
        <w:ind w:right="335"/>
      </w:pPr>
      <w:r>
        <w:t>Conflicts of interest can also arise indirectly. For example, a conflict of interest may arise when an employee or an immediate family member</w:t>
      </w:r>
      <w:hyperlink w:anchor="_bookmark2" w:history="1">
        <w:r>
          <w:rPr>
            <w:position w:val="7"/>
            <w:sz w:val="14"/>
          </w:rPr>
          <w:t>3</w:t>
        </w:r>
      </w:hyperlink>
      <w:r>
        <w:rPr>
          <w:spacing w:val="40"/>
          <w:position w:val="7"/>
          <w:sz w:val="14"/>
        </w:rPr>
        <w:t xml:space="preserve"> </w:t>
      </w:r>
      <w:r>
        <w:t>of an employee is also a senior executive, significant shareholder, or has a material interest in a company or organization that does business with or competes with the company, or receives inappropriate personal benefits because of his or her position with the company.</w:t>
      </w:r>
    </w:p>
    <w:p w14:paraId="370B2D20" w14:textId="77777777" w:rsidR="001A7F70" w:rsidRDefault="00003ACF">
      <w:pPr>
        <w:pStyle w:val="BodyText"/>
        <w:spacing w:before="241"/>
        <w:ind w:right="120"/>
      </w:pPr>
      <w:r>
        <w:t>Every employee has an obligation to conduct the company's affairs in an honest and ethical manner, including ethically managing real or perceived conflicts of interest between personal and professional relationships.</w:t>
      </w:r>
    </w:p>
    <w:p w14:paraId="42CEEA76" w14:textId="77777777" w:rsidR="001A7F70" w:rsidRDefault="00003ACF">
      <w:pPr>
        <w:pStyle w:val="BodyText"/>
        <w:spacing w:before="239" w:line="276" w:lineRule="auto"/>
        <w:ind w:left="339" w:right="343"/>
      </w:pPr>
      <w:r>
        <w:t>While this Code is not intended to describe all conflicts of interest that may occur, examples of common conflicts that employees should refrain from are as follows:</w:t>
      </w:r>
    </w:p>
    <w:p w14:paraId="17058670" w14:textId="77777777" w:rsidR="001A7F70" w:rsidRDefault="00003ACF">
      <w:pPr>
        <w:pStyle w:val="ListParagraph"/>
        <w:numPr>
          <w:ilvl w:val="0"/>
          <w:numId w:val="1"/>
        </w:numPr>
        <w:tabs>
          <w:tab w:val="left" w:pos="955"/>
        </w:tabs>
        <w:spacing w:before="160" w:line="276" w:lineRule="auto"/>
        <w:ind w:left="955" w:right="466" w:hanging="360"/>
        <w:jc w:val="both"/>
      </w:pPr>
      <w:r>
        <w:t>Employees may not engage in conduct or activities that are incompatible with the best interests of the company or that disrupt or compromise the company's relationship with any person or entity with whom the company has or intends to enter into a commercial or contractual relationship.</w:t>
      </w:r>
    </w:p>
    <w:p w14:paraId="4A033ACC" w14:textId="77777777" w:rsidR="001A7F70" w:rsidRDefault="00003ACF">
      <w:pPr>
        <w:pStyle w:val="ListParagraph"/>
        <w:numPr>
          <w:ilvl w:val="0"/>
          <w:numId w:val="1"/>
        </w:numPr>
        <w:tabs>
          <w:tab w:val="left" w:pos="958"/>
        </w:tabs>
        <w:spacing w:before="0" w:line="268" w:lineRule="auto"/>
        <w:ind w:left="958" w:right="633" w:hanging="360"/>
        <w:jc w:val="both"/>
      </w:pPr>
      <w:r>
        <w:t>Employees may not accept remuneration in any form whatsoever for services rendered to the company from any source other than the company.</w:t>
      </w:r>
    </w:p>
    <w:p w14:paraId="78F38237" w14:textId="77777777" w:rsidR="001A7F70" w:rsidRDefault="00003ACF">
      <w:pPr>
        <w:pStyle w:val="ListParagraph"/>
        <w:numPr>
          <w:ilvl w:val="0"/>
          <w:numId w:val="1"/>
        </w:numPr>
        <w:tabs>
          <w:tab w:val="left" w:pos="958"/>
        </w:tabs>
        <w:spacing w:before="7" w:line="273" w:lineRule="auto"/>
        <w:ind w:left="958" w:right="445" w:hanging="360"/>
        <w:jc w:val="both"/>
      </w:pPr>
      <w:r>
        <w:t>No employee may hold a managerial position or other full-time employment with, or have a material interest in, a company or corporation that is in direct or indirect competition with the business.</w:t>
      </w:r>
    </w:p>
    <w:p w14:paraId="30D77D94" w14:textId="77777777" w:rsidR="001A7F70" w:rsidRDefault="00003ACF">
      <w:pPr>
        <w:pStyle w:val="BodyText"/>
        <w:spacing w:before="67"/>
        <w:ind w:left="0"/>
        <w:jc w:val="left"/>
        <w:rPr>
          <w:sz w:val="20"/>
        </w:rPr>
      </w:pPr>
      <w:r>
        <w:rPr>
          <w:noProof/>
        </w:rPr>
        <mc:AlternateContent>
          <mc:Choice Requires="wps">
            <w:drawing>
              <wp:anchor distT="0" distB="0" distL="0" distR="0" simplePos="0" relativeHeight="487588864" behindDoc="1" locked="0" layoutInCell="1" allowOverlap="1" wp14:anchorId="6CAB18CC" wp14:editId="7AE340CB">
                <wp:simplePos x="0" y="0"/>
                <wp:positionH relativeFrom="page">
                  <wp:posOffset>774954</wp:posOffset>
                </wp:positionH>
                <wp:positionV relativeFrom="paragraph">
                  <wp:posOffset>204266</wp:posOffset>
                </wp:positionV>
                <wp:extent cx="18288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633AFB" id="Graphic 7" o:spid="_x0000_s1026" style="position:absolute;margin-left:61pt;margin-top:16.1pt;width:2in;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" path="m1828800,l,,,9144r1828800,l1828800,xe" fillcolor="black" stroked="f">
                <v:path arrowok="t"/>
                <w10:wrap type="topAndBottom" anchorx="page"/>
              </v:shape>
            </w:pict>
          </mc:Fallback>
        </mc:AlternateContent>
      </w:r>
    </w:p>
    <w:p w14:paraId="55F96B82" w14:textId="77777777" w:rsidR="001A7F70" w:rsidRDefault="00003ACF">
      <w:pPr>
        <w:spacing w:before="99"/>
        <w:ind w:left="119" w:right="4"/>
        <w:rPr>
          <w:rFonts w:ascii="Calibri" w:hAnsi="Calibri"/>
          <w:sz w:val="16"/>
        </w:rPr>
      </w:pPr>
      <w:bookmarkStart w:id="19" w:name="_bookmark2"/>
      <w:bookmarkEnd w:id="19"/>
      <w:r>
        <w:rPr>
          <w:rFonts w:ascii="Calibri" w:hAnsi="Calibri"/>
          <w:sz w:val="16"/>
          <w:vertAlign w:val="superscript"/>
        </w:rPr>
        <w:t>3</w:t>
      </w:r>
      <w:r>
        <w:rPr>
          <w:rFonts w:ascii="Calibri" w:hAnsi="Calibri"/>
          <w:sz w:val="16"/>
        </w:rPr>
        <w:t xml:space="preserve"> Section 404(a) of SEC Regulation S-K defines an "immediate family member" as a child, stepchild, parent, stepparent, spouse, sibling, mother-in-law, father-in-law, son-in-law, daughter-in-law, brother-in-law or sister-in-law of a person, or any person (other than a tenant or employee) sharing the household of that person.</w:t>
      </w:r>
    </w:p>
    <w:p w14:paraId="5C9E44C6" w14:textId="77777777" w:rsidR="001A7F70" w:rsidRDefault="001A7F70">
      <w:pPr>
        <w:rPr>
          <w:rFonts w:ascii="Calibri" w:hAnsi="Calibri"/>
          <w:sz w:val="16"/>
        </w:rPr>
        <w:sectPr w:rsidR="001A7F70">
          <w:pgSz w:w="12240" w:h="15840"/>
          <w:pgMar w:top="1700" w:right="1080" w:bottom="1960" w:left="1100" w:header="0" w:footer="1763" w:gutter="0"/>
          <w:cols w:space="720"/>
        </w:sectPr>
      </w:pPr>
    </w:p>
    <w:p w14:paraId="3EC14502" w14:textId="77777777" w:rsidR="001A7F70" w:rsidRDefault="00003ACF">
      <w:pPr>
        <w:pStyle w:val="ListParagraph"/>
        <w:numPr>
          <w:ilvl w:val="0"/>
          <w:numId w:val="1"/>
        </w:numPr>
        <w:tabs>
          <w:tab w:val="left" w:pos="959"/>
        </w:tabs>
        <w:spacing w:before="79"/>
        <w:ind w:right="119" w:hanging="360"/>
      </w:pPr>
      <w:r>
        <w:lastRenderedPageBreak/>
        <w:t>Any situation that involves, or may reasonably be expected to involve, a conflict of interest with</w:t>
      </w:r>
    </w:p>
    <w:p w14:paraId="178138D8" w14:textId="77777777" w:rsidR="001A7F70" w:rsidRDefault="00003ACF">
      <w:pPr>
        <w:pStyle w:val="BodyText"/>
        <w:spacing w:before="36"/>
        <w:ind w:left="959"/>
        <w:jc w:val="left"/>
      </w:pPr>
      <w:r>
        <w:t>The company must be reported without delay to the company's legal director.</w:t>
      </w:r>
    </w:p>
    <w:p w14:paraId="536E6526" w14:textId="77777777" w:rsidR="001A7F70" w:rsidRDefault="00003ACF">
      <w:pPr>
        <w:pStyle w:val="BodyText"/>
        <w:spacing w:before="221" w:line="276" w:lineRule="auto"/>
        <w:ind w:left="239" w:right="227"/>
      </w:pPr>
      <w:r>
        <w:t>Employees who wish to work part-time, without being executives, for a company or entity with which the company does business or which competes with it, must obtain the approval of their division head before accepting the external position.</w:t>
      </w:r>
    </w:p>
    <w:p w14:paraId="4D2B42DD" w14:textId="77777777" w:rsidR="001A7F70" w:rsidRDefault="001A7F70">
      <w:pPr>
        <w:spacing w:line="276" w:lineRule="auto"/>
        <w:sectPr w:rsidR="001A7F70">
          <w:pgSz w:w="12240" w:h="15840"/>
          <w:pgMar w:top="1700" w:right="1080" w:bottom="2000" w:left="1100" w:header="0" w:footer="1763" w:gutter="0"/>
          <w:cols w:space="720"/>
        </w:sectPr>
      </w:pPr>
    </w:p>
    <w:p w14:paraId="0FB0ECE2" w14:textId="77777777" w:rsidR="001A7F70" w:rsidRDefault="00003ACF">
      <w:pPr>
        <w:pStyle w:val="Heading1"/>
        <w:spacing w:before="61"/>
        <w:ind w:left="116"/>
      </w:pPr>
      <w:bookmarkStart w:id="20" w:name="RENSEIGNEMENTS_CONFIDENTIELS"/>
      <w:bookmarkEnd w:id="20"/>
      <w:r>
        <w:rPr>
          <w:spacing w:val="-2"/>
        </w:rPr>
        <w:lastRenderedPageBreak/>
        <w:t>CONFIDENTIAL INFORMATION</w:t>
      </w:r>
    </w:p>
    <w:p w14:paraId="117C505A" w14:textId="77777777" w:rsidR="001A7F70" w:rsidRDefault="00003ACF">
      <w:pPr>
        <w:pStyle w:val="BodyText"/>
        <w:spacing w:before="213" w:line="276" w:lineRule="auto"/>
        <w:ind w:left="239" w:right="332"/>
      </w:pPr>
      <w:r>
        <w:t>In the course of the company's activities, employees may become aware of confidential or proprietary information about the company, its customers, distributors, suppliers or joint venture partners. Confidential or proprietary information includes any non-public information relating to the company or other companies that would be injurious to the company concerned or useful to its competitors if disclosed, including financial results or prospects, information provided by a third party, trade secrets, new products or marketing plans,  research and development ideas, manufacturing processes, potential acquisitions or investments, or information that would be useful to our competitors, or information that would be harmful to us or our customers if disclosed.</w:t>
      </w:r>
    </w:p>
    <w:p w14:paraId="692353A6" w14:textId="77777777" w:rsidR="001A7F70" w:rsidRDefault="00003ACF">
      <w:pPr>
        <w:pStyle w:val="BodyText"/>
        <w:spacing w:before="184" w:line="276" w:lineRule="auto"/>
        <w:ind w:left="239" w:right="341"/>
      </w:pPr>
      <w:r>
        <w:t>All material and information obtained or developed by an employee in the course of his or her assignment, alone or in concert with other collaborators, is considered the property of the company and is subject to the requirements of this Code and other legal and contractual restrictions.</w:t>
      </w:r>
    </w:p>
    <w:p w14:paraId="0B4D0809" w14:textId="77777777" w:rsidR="001A7F70" w:rsidRDefault="00003ACF">
      <w:pPr>
        <w:pStyle w:val="BodyText"/>
        <w:spacing w:before="180" w:line="276" w:lineRule="auto"/>
        <w:ind w:left="239" w:right="342"/>
      </w:pPr>
      <w:r>
        <w:t>Collaborators must maintain the confidentiality of all information entrusted to them, except where its disclosure is authorized or required by law. Employees should protect confidential information by keeping it secure, limiting access to people who need to know it to do their jobs, and avoiding discussing confidential information in public places such as airplanes, elevators, restaurants, and on mobile phones.</w:t>
      </w:r>
    </w:p>
    <w:p w14:paraId="2539F6FF" w14:textId="77777777" w:rsidR="001A7F70" w:rsidRDefault="00003ACF">
      <w:pPr>
        <w:pStyle w:val="BodyText"/>
        <w:spacing w:before="180" w:line="276" w:lineRule="auto"/>
        <w:ind w:left="239" w:right="341"/>
      </w:pPr>
      <w:r>
        <w:t>This prohibition applies in particular to enquiries from the press, analysts, investors or other persons. Collaborators may not use this information for personal purposes either. As specified in the confidentiality agreement signed by each employee, the obligation to preserve confidential company information continues even after the end of employment with the company.</w:t>
      </w:r>
    </w:p>
    <w:p w14:paraId="3BC5512E" w14:textId="77777777" w:rsidR="001A7F70" w:rsidRDefault="00003ACF">
      <w:pPr>
        <w:pStyle w:val="BodyText"/>
        <w:spacing w:before="178" w:line="276" w:lineRule="auto"/>
        <w:ind w:left="239" w:right="509"/>
      </w:pPr>
      <w:r>
        <w:t xml:space="preserve">Nothing in this Code prohibits an employee who is not performing supervisory functions from engaging in conduct that is protected by the National Labor Relations Act, for example by taking steps with or on behalf of other employees to improve employment conditions. Similarly, nothing in this Code prohibits an individual from making a report in good faith to a governmental authority or to the employee's lawyer, from cooperating with them or from disclosing lawfully obtained confidential information to a government authority or the employee's lawyer, or from testifying in any legal proceeding, regarding an alleged violation of the law; or to make any other disclosure protected or </w:t>
      </w:r>
      <w:proofErr w:type="spellStart"/>
      <w:r>
        <w:t>required</w:t>
      </w:r>
      <w:proofErr w:type="spellEnd"/>
      <w:r>
        <w:t xml:space="preserve"> by </w:t>
      </w:r>
      <w:proofErr w:type="spellStart"/>
      <w:r>
        <w:t>law</w:t>
      </w:r>
      <w:proofErr w:type="spellEnd"/>
      <w:r>
        <w:t>.</w:t>
      </w:r>
    </w:p>
    <w:p w14:paraId="1BC82290" w14:textId="77777777" w:rsidR="001A7F70" w:rsidRDefault="001A7F70">
      <w:pPr>
        <w:spacing w:line="276" w:lineRule="auto"/>
        <w:sectPr w:rsidR="001A7F70">
          <w:pgSz w:w="12240" w:h="15840"/>
          <w:pgMar w:top="1720" w:right="1080" w:bottom="2000" w:left="1100" w:header="0" w:footer="1763" w:gutter="0"/>
          <w:cols w:space="720"/>
        </w:sectPr>
      </w:pPr>
    </w:p>
    <w:p w14:paraId="67E2A169" w14:textId="77777777" w:rsidR="001A7F70" w:rsidRDefault="00003ACF">
      <w:pPr>
        <w:pStyle w:val="Heading1"/>
        <w:spacing w:before="61"/>
        <w:ind w:left="107"/>
      </w:pPr>
      <w:bookmarkStart w:id="21" w:name="PROTECTION_DES_ACTIFS"/>
      <w:bookmarkEnd w:id="21"/>
      <w:r>
        <w:lastRenderedPageBreak/>
        <w:t>ASSET PROTECTION</w:t>
      </w:r>
    </w:p>
    <w:p w14:paraId="7C5734B3" w14:textId="77777777" w:rsidR="001A7F70" w:rsidRDefault="00003ACF">
      <w:pPr>
        <w:pStyle w:val="BodyText"/>
        <w:spacing w:before="213" w:line="276" w:lineRule="auto"/>
        <w:ind w:right="339"/>
      </w:pPr>
      <w:r>
        <w:t>A company's ability to meet its commitments to customers, suppliers, employees, investors, and the community depends on the efficient use of resources and assets, including technology, data (i.e., information), buildings, land, equipment, money, and employee time and talent. No employee shall participate in or assist, or tolerate by inaction, the misuse of company assets.</w:t>
      </w:r>
    </w:p>
    <w:p w14:paraId="388DA506" w14:textId="77777777" w:rsidR="001A7F70" w:rsidRDefault="00003ACF">
      <w:pPr>
        <w:pStyle w:val="BodyText"/>
        <w:spacing w:before="182" w:line="276" w:lineRule="auto"/>
        <w:ind w:right="339"/>
      </w:pPr>
      <w:r>
        <w:t>The backbone of the company as a competitive company is its ability to represent its customers. As part of this representation, our clients (and sometimes our consumers) entrust us with funds, information and other assets that belong to them. Therefore, all standards relating to the protection of company assets also apply to assets entrusted to us by others.</w:t>
      </w:r>
    </w:p>
    <w:p w14:paraId="2D00A388" w14:textId="77777777" w:rsidR="001A7F70" w:rsidRDefault="00003ACF">
      <w:pPr>
        <w:pStyle w:val="BodyText"/>
        <w:spacing w:before="181" w:line="276" w:lineRule="auto"/>
        <w:ind w:right="340"/>
      </w:pPr>
      <w:r>
        <w:t>Client funds are an example that deserves special attention. All funds and other assets of clients must be used solely for the benefit of clients. All disbursements must be legal and in accordance with the instructions provided by the client as well as the company's accounting policies and procedures. Transactions involving a client's funds or account, including the purchase and distribution of rewards, must be clearly authorised and correctly and promptly recorded.</w:t>
      </w:r>
    </w:p>
    <w:p w14:paraId="0C8E75C5" w14:textId="77777777" w:rsidR="001A7F70" w:rsidRDefault="00003ACF">
      <w:pPr>
        <w:pStyle w:val="BodyText"/>
        <w:spacing w:before="183" w:line="276" w:lineRule="auto"/>
        <w:ind w:right="337"/>
      </w:pPr>
      <w:r>
        <w:t>The misappropriation of a customer's products is also a form of misappropriation of a customer's assets. Diversion occurs when products sold by the company are distributed in markets or sold to customers in a manner other than that originally intended, in violation of a contract, law or regulation. The company prohibits knowingly engaging in transactions that facilitate or result in unlawful diversion. Any questions or concerns an employee may have about product diversion should be directed to their line manager, a member of the management team, the human resources department, the general counsel, or the company's ethics line.</w:t>
      </w:r>
    </w:p>
    <w:p w14:paraId="5048C67B" w14:textId="77777777" w:rsidR="001A7F70" w:rsidRDefault="00003ACF">
      <w:pPr>
        <w:pStyle w:val="BodyText"/>
        <w:spacing w:before="179" w:line="276" w:lineRule="auto"/>
        <w:ind w:right="337"/>
      </w:pPr>
      <w:r>
        <w:t>Our success as a company is also based on our ability to develop and increasingly use cutting-edge technologies in our daily activities. If we fail to master our technological edge, we risk irreparable harm. As employees, we are all responsible for protecting our technology from unauthorized disclosure. This applies to technologies developed or purchased by us or entrusted to us by customers or suppliers.</w:t>
      </w:r>
    </w:p>
    <w:p w14:paraId="12F33434" w14:textId="77777777" w:rsidR="001A7F70" w:rsidRDefault="00003ACF">
      <w:pPr>
        <w:pStyle w:val="BodyText"/>
        <w:spacing w:before="181" w:line="276" w:lineRule="auto"/>
        <w:ind w:right="335"/>
      </w:pPr>
      <w:r>
        <w:t>Often, people don't think of intangible assets, such as information, when they think of assets that need to be protected. Yet, the failure to protect information can have disastrous consequences. It is strictly forbidden to possess, use, alter, destroy or disclose without authorization any confidential information (such as business strategies, unannounced new products, marketing strategies, research results, financial projections, customer lists or information about the</w:t>
      </w:r>
    </w:p>
    <w:p w14:paraId="1726685D" w14:textId="77777777" w:rsidR="001A7F70" w:rsidRDefault="001A7F70">
      <w:pPr>
        <w:spacing w:line="276" w:lineRule="auto"/>
        <w:sectPr w:rsidR="001A7F70">
          <w:pgSz w:w="12240" w:h="15840"/>
          <w:pgMar w:top="1720" w:right="1080" w:bottom="2000" w:left="1100" w:header="0" w:footer="1763" w:gutter="0"/>
          <w:cols w:space="720"/>
        </w:sectPr>
      </w:pPr>
    </w:p>
    <w:p w14:paraId="377E777A" w14:textId="77777777" w:rsidR="001A7F70" w:rsidRDefault="00003ACF">
      <w:pPr>
        <w:pStyle w:val="BodyText"/>
        <w:spacing w:before="79" w:line="276" w:lineRule="auto"/>
        <w:ind w:right="336"/>
      </w:pPr>
      <w:r>
        <w:lastRenderedPageBreak/>
        <w:t>employees), whether it is company information or customer or supplier information that has been entrusted to us. Confidential information may not be given or disclosed, without proper authorization, to anyone who is not employed by the company or to a collaborator who does not need to know it. Nor can they be used for the personal benefit of the</w:t>
      </w:r>
    </w:p>
    <w:p w14:paraId="09BA45EF" w14:textId="77777777" w:rsidR="001A7F70" w:rsidRDefault="001A7F70">
      <w:pPr>
        <w:spacing w:line="276" w:lineRule="auto"/>
        <w:sectPr w:rsidR="001A7F70">
          <w:pgSz w:w="12240" w:h="15840"/>
          <w:pgMar w:top="1700" w:right="1080" w:bottom="2000" w:left="1100" w:header="0" w:footer="1763" w:gutter="0"/>
          <w:cols w:space="720"/>
        </w:sectPr>
      </w:pPr>
    </w:p>
    <w:p w14:paraId="4A19A7A8" w14:textId="77777777" w:rsidR="001A7F70" w:rsidRDefault="00003ACF">
      <w:pPr>
        <w:pStyle w:val="BodyText"/>
        <w:spacing w:before="79" w:line="268" w:lineRule="auto"/>
        <w:ind w:right="267"/>
        <w:jc w:val="left"/>
      </w:pPr>
      <w:r>
        <w:lastRenderedPageBreak/>
        <w:t>or anyone by reason of their association with the employee (for example, this information may not be used in connection with the purchase or sale of shares or other securities of a company). These restrictions apply whether the information is in written or electronic form or is simply known to us as collaborators.</w:t>
      </w:r>
    </w:p>
    <w:p w14:paraId="5541BCF5" w14:textId="77777777" w:rsidR="001A7F70" w:rsidRDefault="00003ACF">
      <w:pPr>
        <w:pStyle w:val="BodyText"/>
        <w:spacing w:before="188" w:line="276" w:lineRule="auto"/>
        <w:ind w:right="341"/>
      </w:pPr>
      <w:r>
        <w:t>The unintentional disclosure of confidential information can be just as harmful as its intentional disclosure. Do not discuss confidential information, even with other collaborators, if you are in the presence of other unauthorized persons (e.g., at the reception of a trade show or in a public place such as an airplane). This rule also applies to discussions with family members or friends, who could innocently or inadvertently pass the information on to someone else.</w:t>
      </w:r>
    </w:p>
    <w:p w14:paraId="55FAF68B" w14:textId="77777777" w:rsidR="001A7F70" w:rsidRDefault="00003ACF">
      <w:pPr>
        <w:pStyle w:val="BodyText"/>
        <w:spacing w:before="183" w:line="276" w:lineRule="auto"/>
        <w:ind w:right="339"/>
      </w:pPr>
      <w:r>
        <w:t>Other examples of prohibited use of assets include unauthorized use and misrepresentation of logos, trademarks, and proprietary information or materials of the Company or its customers, or other business partners. In addition, the personal appropriation, possession or use of technology, software, computers, communications and copying equipment or office supplies must be in accordance with the company's policies and procedures.</w:t>
      </w:r>
    </w:p>
    <w:p w14:paraId="17D10FC9" w14:textId="77777777" w:rsidR="001A7F70" w:rsidRDefault="001A7F70">
      <w:pPr>
        <w:spacing w:line="276" w:lineRule="auto"/>
        <w:sectPr w:rsidR="001A7F70">
          <w:pgSz w:w="12240" w:h="15840"/>
          <w:pgMar w:top="1700" w:right="1080" w:bottom="2000" w:left="1100" w:header="0" w:footer="1763" w:gutter="0"/>
          <w:cols w:space="720"/>
        </w:sectPr>
      </w:pPr>
    </w:p>
    <w:p w14:paraId="4A574AF7" w14:textId="77777777" w:rsidR="001A7F70" w:rsidRDefault="00003ACF">
      <w:pPr>
        <w:pStyle w:val="Heading1"/>
        <w:ind w:left="110"/>
      </w:pPr>
      <w:bookmarkStart w:id="22" w:name="LOIS_SUR_LA_CONCURRENCE_ET_AUTRES_LOIS"/>
      <w:bookmarkEnd w:id="22"/>
      <w:r>
        <w:lastRenderedPageBreak/>
        <w:t>COMPETITION AND OTHER LAWS</w:t>
      </w:r>
    </w:p>
    <w:p w14:paraId="11E3C15F" w14:textId="77777777" w:rsidR="001A7F70" w:rsidRDefault="00003ACF">
      <w:pPr>
        <w:pStyle w:val="BodyText"/>
        <w:spacing w:before="230" w:line="271" w:lineRule="auto"/>
        <w:ind w:left="441" w:right="462"/>
      </w:pPr>
      <w:r>
        <w:t>Competition laws, also known as antitrust, monopoly, fair trade, or cartel laws, are intended to prevent interference with the functioning of a competitive market system.</w:t>
      </w:r>
    </w:p>
    <w:p w14:paraId="697E129B" w14:textId="77777777" w:rsidR="001A7F70" w:rsidRDefault="00003ACF">
      <w:pPr>
        <w:pStyle w:val="BodyText"/>
        <w:spacing w:before="188" w:line="276" w:lineRule="auto"/>
        <w:ind w:left="442" w:right="462"/>
      </w:pPr>
      <w:r>
        <w:t>Under these laws, companies cannot enter into agreements or arrangements with other companies, even informal ones, that illegally restrict the functioning of the competitive system. A good example of a prohibited agreement is one between competitors who agree to charge the same price for their products or to boycott customers.</w:t>
      </w:r>
    </w:p>
    <w:p w14:paraId="249CADE2" w14:textId="77777777" w:rsidR="001A7F70" w:rsidRDefault="00003ACF">
      <w:pPr>
        <w:pStyle w:val="BodyText"/>
        <w:spacing w:before="181" w:line="276" w:lineRule="auto"/>
        <w:ind w:left="442" w:right="455"/>
      </w:pPr>
      <w:r>
        <w:t>Companies can also violate competition laws without acting jointly with other companies, for example by taking measures that illegally restrict the competitive process, especially in the area of price fixing. In this context, "pricing" covers all relevant terms and conditions of sale, including advertising, promotions, product presentations and other forms of allowances, services or facilities granted directly or indirectly to customers. As a general rule, all these conditions must be extended to all competing customers (whether direct or indirect through distributors) on proportionately equal terms. All employees whose responsibilities involve them in pricing and other customer-related decisions are expected to familiarize themselves with the principles and objectives of competition laws and to refrain from any activity that may give rise to an infringement.</w:t>
      </w:r>
    </w:p>
    <w:p w14:paraId="29C78E52" w14:textId="77777777" w:rsidR="001A7F70" w:rsidRDefault="00003ACF">
      <w:pPr>
        <w:pStyle w:val="BodyText"/>
        <w:spacing w:before="181" w:line="276" w:lineRule="auto"/>
        <w:ind w:left="441" w:right="454"/>
      </w:pPr>
      <w:r>
        <w:t xml:space="preserve">A company can also break the law by engaging in competitive intelligence activities. When collecting data about our competitors, we should use all legitimate resources, but avoid actions that are illegal, unethical, or likely to embarrass the company. Proprietary information of others should not be accepted </w:t>
      </w:r>
      <w:r>
        <w:rPr>
          <w:sz w:val="23"/>
        </w:rPr>
        <w:t xml:space="preserve">from any source, </w:t>
      </w:r>
      <w:r>
        <w:t>directly or indirectly, in circumstances where there is reason to suspect that the publication, use or disclosure of such information is not authorized.</w:t>
      </w:r>
    </w:p>
    <w:p w14:paraId="67ABA3BF" w14:textId="77777777" w:rsidR="001A7F70" w:rsidRDefault="00003ACF">
      <w:pPr>
        <w:pStyle w:val="BodyText"/>
        <w:spacing w:before="180" w:line="276" w:lineRule="auto"/>
        <w:ind w:left="441" w:right="461"/>
      </w:pPr>
      <w:r>
        <w:t>The provisions of competition law apply to both formal and informal activities and communications. Employees involved in trade association activities or in other situations that allow for less formal communication between competitors, customers or suppliers must pay particular attention to the requirements of the law.</w:t>
      </w:r>
    </w:p>
    <w:p w14:paraId="3EB5CCEC" w14:textId="77777777" w:rsidR="001A7F70" w:rsidRDefault="00003ACF">
      <w:pPr>
        <w:pStyle w:val="BodyText"/>
        <w:spacing w:before="179" w:line="276" w:lineRule="auto"/>
        <w:ind w:left="441" w:right="456"/>
      </w:pPr>
      <w:r>
        <w:t>Competition laws are extremely complex and their application to a particular action can often be unclear. To avoid infringements, companies must consider the objective of the action in question, its effect on competitors and competition, its commercial justification and other factors to ensure that the action does not unlawfully affect competition. This complexity can obviously make it very difficult to</w:t>
      </w:r>
    </w:p>
    <w:p w14:paraId="5F836135" w14:textId="77777777" w:rsidR="001A7F70" w:rsidRDefault="001A7F70">
      <w:pPr>
        <w:spacing w:line="276" w:lineRule="auto"/>
        <w:sectPr w:rsidR="001A7F70">
          <w:pgSz w:w="12240" w:h="15840"/>
          <w:pgMar w:top="1700" w:right="1080" w:bottom="2000" w:left="1100" w:header="0" w:footer="1763" w:gutter="0"/>
          <w:cols w:space="720"/>
        </w:sectPr>
      </w:pPr>
    </w:p>
    <w:p w14:paraId="4E352889" w14:textId="77777777" w:rsidR="001A7F70" w:rsidRDefault="00003ACF">
      <w:pPr>
        <w:pStyle w:val="BodyText"/>
        <w:spacing w:before="79" w:line="276" w:lineRule="auto"/>
        <w:ind w:left="441" w:right="458"/>
      </w:pPr>
      <w:proofErr w:type="gramStart"/>
      <w:r>
        <w:lastRenderedPageBreak/>
        <w:t>difficult</w:t>
      </w:r>
      <w:proofErr w:type="gramEnd"/>
      <w:r>
        <w:t xml:space="preserve"> to determine the scope of a legally acceptable activity. Therefore, any questions or concerns that an employee may have about a competitive activity should be discussed and resolved with the company's legal department.</w:t>
      </w:r>
    </w:p>
    <w:p w14:paraId="6860FA64" w14:textId="77777777" w:rsidR="001A7F70" w:rsidRDefault="001A7F70">
      <w:pPr>
        <w:spacing w:line="276" w:lineRule="auto"/>
        <w:sectPr w:rsidR="001A7F70">
          <w:pgSz w:w="12240" w:h="15840"/>
          <w:pgMar w:top="1700" w:right="1080" w:bottom="2000" w:left="1100" w:header="0" w:footer="1763" w:gutter="0"/>
          <w:cols w:space="720"/>
        </w:sectPr>
      </w:pPr>
    </w:p>
    <w:p w14:paraId="6B72BA5F" w14:textId="77777777" w:rsidR="001A7F70" w:rsidRDefault="00003ACF">
      <w:pPr>
        <w:pStyle w:val="BodyText"/>
        <w:spacing w:before="79" w:line="276" w:lineRule="auto"/>
        <w:ind w:right="458"/>
      </w:pPr>
      <w:r>
        <w:lastRenderedPageBreak/>
        <w:t>The company is also subject to many other laws, rules, and regulations, many of which are addressed in the company's policies and procedures. These include laws relating to consumer protection and advertising, employment discrimination and reasonable accommodation, immigration, import and export controls, sexual harassment and other unlawful harassment, laws on wages and hours of work, infringement of intellectual property rights,  product safety and product recalls, privacy and identity theft, workplace safety, and more. The company's employees are required to comply with all applicable laws, rules and regulations in all activities they undertake on behalf of the company or in the course of their employment with the company. Any suspected failure to comply with applicable laws, rules and regulations is a violation of this Code and must be reported in accordance with the provisions of this Code.</w:t>
      </w:r>
    </w:p>
    <w:p w14:paraId="2B64CBDE" w14:textId="77777777" w:rsidR="001A7F70" w:rsidRDefault="001A7F70">
      <w:pPr>
        <w:spacing w:line="276" w:lineRule="auto"/>
        <w:sectPr w:rsidR="001A7F70">
          <w:pgSz w:w="12240" w:h="15840"/>
          <w:pgMar w:top="1700" w:right="1080" w:bottom="2000" w:left="1100" w:header="0" w:footer="1763" w:gutter="0"/>
          <w:cols w:space="720"/>
        </w:sectPr>
      </w:pPr>
    </w:p>
    <w:p w14:paraId="54EDD924" w14:textId="77777777" w:rsidR="001A7F70" w:rsidRDefault="00003ACF">
      <w:pPr>
        <w:pStyle w:val="Heading1"/>
      </w:pPr>
      <w:bookmarkStart w:id="23" w:name="CONTRIBUTIONS_POLITIQUES"/>
      <w:bookmarkEnd w:id="23"/>
      <w:r>
        <w:rPr>
          <w:spacing w:val="-2"/>
        </w:rPr>
        <w:lastRenderedPageBreak/>
        <w:t>POLITICAL CONTRIBUTIONS</w:t>
      </w:r>
    </w:p>
    <w:p w14:paraId="43B01D95" w14:textId="77777777" w:rsidR="001A7F70" w:rsidRDefault="00003ACF">
      <w:pPr>
        <w:pStyle w:val="BodyText"/>
        <w:spacing w:before="230" w:line="276" w:lineRule="auto"/>
        <w:ind w:left="340" w:right="342"/>
      </w:pPr>
      <w:r>
        <w:t>Employees can participate in the political process as individuals and in their free time. However, they should try not to give the impression that they are speaking or acting on behalf of the company when it comes to political issues.</w:t>
      </w:r>
    </w:p>
    <w:p w14:paraId="566BBF5C" w14:textId="77777777" w:rsidR="001A7F70" w:rsidRDefault="00003ACF">
      <w:pPr>
        <w:pStyle w:val="BodyText"/>
        <w:spacing w:before="180" w:line="276" w:lineRule="auto"/>
        <w:ind w:left="340" w:right="337"/>
      </w:pPr>
      <w:r>
        <w:t>Contributors may not make any contribution, in the form of funds or services from the company or client, to any political party or committee, or to any candidate or holder of any government office, unless such contribution is expressly authorized by law and has been previously approved in writing by the appropriate and authorized representative of the client,  as well as the company's chief financial officer and chief legal officer. This prohibition covers not only direct contributions, but also indirect assistance or support to candidates or political parties through the purchase of tickets to special dinners or other fund-raising events, and the provision of any other goods, services or equipment to political parties or committees.</w:t>
      </w:r>
    </w:p>
    <w:p w14:paraId="7E990B47" w14:textId="77777777" w:rsidR="001A7F70" w:rsidRDefault="00003ACF">
      <w:pPr>
        <w:pStyle w:val="BodyText"/>
        <w:spacing w:before="181" w:line="276" w:lineRule="auto"/>
        <w:ind w:left="340" w:right="336"/>
      </w:pPr>
      <w:r>
        <w:t>If an employee's position within the company requires that he or she have personal contact with government entities and officials on behalf of the company, the employee must be aware of and understand all regulatory provisions applicable to such contacts. Contacts with government entities and officials can sometimes be considered lobbying activities. These activities are regulated at both the state and federal levels.</w:t>
      </w:r>
    </w:p>
    <w:p w14:paraId="5052A159" w14:textId="77777777" w:rsidR="001A7F70" w:rsidRDefault="00003ACF">
      <w:pPr>
        <w:pStyle w:val="BodyText"/>
        <w:spacing w:before="181" w:line="273" w:lineRule="auto"/>
        <w:ind w:left="340" w:right="351"/>
      </w:pPr>
      <w:r>
        <w:t>No direct or indirect pressure, in any form, should be exerted on employees to make a political contribution or participate in the support of a political party or the political candidacy of a person.</w:t>
      </w:r>
    </w:p>
    <w:p w14:paraId="0D04A53B" w14:textId="77777777" w:rsidR="001A7F70" w:rsidRDefault="001A7F70">
      <w:pPr>
        <w:spacing w:line="273" w:lineRule="auto"/>
        <w:sectPr w:rsidR="001A7F70">
          <w:pgSz w:w="12240" w:h="15840"/>
          <w:pgMar w:top="1700" w:right="1080" w:bottom="2000" w:left="1100" w:header="0" w:footer="1763" w:gutter="0"/>
          <w:cols w:space="720"/>
        </w:sectPr>
      </w:pPr>
    </w:p>
    <w:p w14:paraId="0643905E" w14:textId="77777777" w:rsidR="001A7F70" w:rsidRDefault="00003ACF">
      <w:pPr>
        <w:pStyle w:val="Heading1"/>
        <w:ind w:left="1066" w:right="141"/>
        <w:jc w:val="left"/>
      </w:pPr>
      <w:bookmarkStart w:id="24" w:name="ENVIRONNEMENT_DE_TRAVAIL_SÛR_ET_PROFESSI"/>
      <w:bookmarkEnd w:id="24"/>
      <w:r>
        <w:lastRenderedPageBreak/>
        <w:t xml:space="preserve">SAFE AND PROFESSIONAL WORK </w:t>
      </w:r>
      <w:proofErr w:type="gramStart"/>
      <w:r>
        <w:t>ENVIRONMENT;</w:t>
      </w:r>
      <w:proofErr w:type="gramEnd"/>
      <w:r>
        <w:t xml:space="preserve"> NO HARASSMENT</w:t>
      </w:r>
    </w:p>
    <w:p w14:paraId="69062802" w14:textId="77777777" w:rsidR="001A7F70" w:rsidRDefault="00003ACF">
      <w:pPr>
        <w:pStyle w:val="BodyText"/>
        <w:spacing w:before="230" w:line="276" w:lineRule="auto"/>
        <w:ind w:left="340" w:right="400"/>
      </w:pPr>
      <w:r>
        <w:t>All employees in the company should strive to maintain a safe and healthy working environment. This means that employees are required to comply with all safety rules and procedures, observe safety-related road signs and use the prescribed safety equipment. Employees must immediately report any unsafe conditions or activities. The company is an equal opportunity employer and does not tolerate unlawful discrimination or harassment of any kind. All employees in the company must be able to work in an environment free from discrimination and harassment. To this end, the Company is committed to providing a work environment free from all forms of discrimination and harassment based on categories protected by law (including, but not limited to, race, sex, age, religion, color, national origin, ancestry, sexual orientation, gender identity or expression, marital status, veteran status,  genetic information and disability) and legally protected activities (including, but not limited to, reporting illegal conduct and exercising one's legal rights); All employees are required to comply with these requirements. In accordance with this commitment, not only shall our personnel actions (which include recruitment, hiring, compensation, evaluations, transfers, promotions, corrective actions, disciplinary measures, terminations and staff reductions) be carried out in accordance with the non-discrimination requirements set out in the laws and policies that govern our workplace,  But we also need to encourage employees to safely report any concerns about not meeting these expectations.</w:t>
      </w:r>
    </w:p>
    <w:p w14:paraId="2C39C7F8" w14:textId="77777777" w:rsidR="001A7F70" w:rsidRDefault="00003ACF">
      <w:pPr>
        <w:pStyle w:val="BodyText"/>
        <w:spacing w:before="180" w:line="276" w:lineRule="auto"/>
        <w:ind w:left="340" w:right="508"/>
      </w:pPr>
      <w:r>
        <w:t>The company expects all employees to treat each other, as well as customers and other business partners of the company, with dignity and respect; We also require our business partners to have the same expectations regarding the treatment of our employees. Concerns about such abuse should be raised freely through the appropriate reporting channels identified elsewhere in this Code.</w:t>
      </w:r>
    </w:p>
    <w:p w14:paraId="3FB93682" w14:textId="77777777" w:rsidR="001A7F70" w:rsidRDefault="00003ACF">
      <w:pPr>
        <w:pStyle w:val="BodyText"/>
        <w:spacing w:before="183" w:line="271" w:lineRule="auto"/>
        <w:ind w:left="340" w:right="119"/>
      </w:pPr>
      <w:r>
        <w:t>Please refer to the company's policies and procedures, including the Employee Handbook, for additional guidance on maintaining a safe, productive, and professional work environment.</w:t>
      </w:r>
    </w:p>
    <w:p w14:paraId="3F6CE2A8" w14:textId="77777777" w:rsidR="001A7F70" w:rsidRDefault="001A7F70">
      <w:pPr>
        <w:spacing w:line="271" w:lineRule="auto"/>
        <w:sectPr w:rsidR="001A7F70">
          <w:pgSz w:w="12240" w:h="15840"/>
          <w:pgMar w:top="1700" w:right="1080" w:bottom="2000" w:left="1100" w:header="0" w:footer="1763" w:gutter="0"/>
          <w:cols w:space="720"/>
        </w:sectPr>
      </w:pPr>
    </w:p>
    <w:p w14:paraId="4F40212B" w14:textId="77777777" w:rsidR="001A7F70" w:rsidRDefault="00003ACF">
      <w:pPr>
        <w:pStyle w:val="Heading1"/>
        <w:ind w:left="101"/>
      </w:pPr>
      <w:bookmarkStart w:id="25" w:name="ENVIRONNEMENT"/>
      <w:bookmarkEnd w:id="25"/>
      <w:r>
        <w:rPr>
          <w:spacing w:val="-2"/>
        </w:rPr>
        <w:lastRenderedPageBreak/>
        <w:t>ENVIRONMENT</w:t>
      </w:r>
    </w:p>
    <w:p w14:paraId="6A455C2A" w14:textId="77777777" w:rsidR="001A7F70" w:rsidRDefault="00003ACF">
      <w:pPr>
        <w:pStyle w:val="BodyText"/>
        <w:spacing w:before="230" w:line="276" w:lineRule="auto"/>
        <w:ind w:left="340" w:right="294"/>
      </w:pPr>
      <w:r>
        <w:t>The company is committed to managing and operating its assets in a manner that protects the health and safety of people and the environment. It is our policy to respect both the letter and spirit of the applicable health, safety and environmental laws and regulations, and to try to develop an attitude of cooperation with the officials responsible for inspection and enforcement. The company promotes conservation, recycling and energy use programs that promote clean air and water, reduce landfills and replenish the planet's natural resources. Employees are encouraged to report conditions that they deem unsafe, unsanitary, or harmful to the environment.</w:t>
      </w:r>
    </w:p>
    <w:p w14:paraId="01EDA688" w14:textId="77777777" w:rsidR="001A7F70" w:rsidRDefault="001A7F70">
      <w:pPr>
        <w:spacing w:line="276" w:lineRule="auto"/>
        <w:sectPr w:rsidR="001A7F70">
          <w:pgSz w:w="12240" w:h="15840"/>
          <w:pgMar w:top="1700" w:right="1080" w:bottom="2000" w:left="1100" w:header="0" w:footer="1763" w:gutter="0"/>
          <w:cols w:space="720"/>
        </w:sectPr>
      </w:pPr>
    </w:p>
    <w:p w14:paraId="151A58C5" w14:textId="77777777" w:rsidR="001A7F70" w:rsidRDefault="00003ACF">
      <w:pPr>
        <w:pStyle w:val="Heading1"/>
        <w:spacing w:before="272"/>
        <w:ind w:left="652" w:right="676"/>
      </w:pPr>
      <w:bookmarkStart w:id="26" w:name="DÉROGATION_AU_CODE_ET_MODIFICATION_DU_CO"/>
      <w:bookmarkEnd w:id="26"/>
      <w:r>
        <w:lastRenderedPageBreak/>
        <w:t>DEROGATION FROM THE CODE AND AMENDMENT OF THE CODE</w:t>
      </w:r>
    </w:p>
    <w:p w14:paraId="2ECC3B3C" w14:textId="77777777" w:rsidR="001A7F70" w:rsidRDefault="00003ACF">
      <w:pPr>
        <w:pStyle w:val="BodyText"/>
        <w:spacing w:before="217" w:line="276" w:lineRule="auto"/>
        <w:ind w:left="239" w:right="364"/>
      </w:pPr>
      <w:r>
        <w:t>The company's board of directors is responsible for approving and publishing the Code. The Code is reviewed periodically by the General Counsel and the Audit Committee and submitted to the Board of Directors, which must approve any material amendments to the Code.</w:t>
      </w:r>
    </w:p>
    <w:p w14:paraId="6C094A15" w14:textId="77777777" w:rsidR="001A7F70" w:rsidRDefault="00003ACF">
      <w:pPr>
        <w:pStyle w:val="BodyText"/>
        <w:spacing w:before="181" w:line="276" w:lineRule="auto"/>
        <w:ind w:left="238" w:right="367"/>
      </w:pPr>
      <w:r>
        <w:t>Before an employee, or an immediate family member of an employee, engages in any activity that would otherwise be prohibited by the Code, he or she is strongly encouraged to obtain a written waiver from the General Counsel or Audit Committee.</w:t>
      </w:r>
    </w:p>
    <w:p w14:paraId="3B6BE6F0" w14:textId="77777777" w:rsidR="001A7F70" w:rsidRDefault="00003ACF">
      <w:pPr>
        <w:pStyle w:val="BodyText"/>
        <w:spacing w:before="182" w:line="276" w:lineRule="auto"/>
        <w:ind w:left="238" w:right="473"/>
      </w:pPr>
      <w:r>
        <w:t>Before a director or senior officer, or a member of a director's or director's immediate family, engages in any activity that would otherwise be prohibited by the Code, he or she must obtain a written waiver from the disinterested directors of the board. This derogation must then be communicated to the company's shareholders, as well as the reasons why it was granted.</w:t>
      </w:r>
    </w:p>
    <w:p w14:paraId="358760D3" w14:textId="77777777" w:rsidR="001A7F70" w:rsidRDefault="001A7F70">
      <w:pPr>
        <w:spacing w:line="276" w:lineRule="auto"/>
        <w:sectPr w:rsidR="001A7F70">
          <w:pgSz w:w="12240" w:h="15840"/>
          <w:pgMar w:top="1820" w:right="1080" w:bottom="2000" w:left="1100" w:header="0" w:footer="1763" w:gutter="0"/>
          <w:cols w:space="720"/>
        </w:sectPr>
      </w:pPr>
    </w:p>
    <w:p w14:paraId="259A5E1D" w14:textId="77777777" w:rsidR="001A7F70" w:rsidRDefault="00003ACF">
      <w:pPr>
        <w:pStyle w:val="BodyText"/>
        <w:spacing w:before="79" w:line="276" w:lineRule="auto"/>
        <w:ind w:left="239" w:right="470" w:hanging="1"/>
      </w:pPr>
      <w:r>
        <w:lastRenderedPageBreak/>
        <w:t>"Acknowledgment of Advantage Solutions' Code of Conduct Policy" November 2024, by clicking the "Submit/Electronic Signature" button below and electronically submitting this document to Advantage Solutions Inc. and its affiliates. I understand that signing and submitting this document in this manner is legally equivalent to putting my handwritten signature on the submitted document.</w:t>
      </w:r>
    </w:p>
    <w:p w14:paraId="2E1941BF" w14:textId="201DDE02" w:rsidR="001A7F70" w:rsidRDefault="00003ACF">
      <w:pPr>
        <w:pStyle w:val="BodyText"/>
        <w:spacing w:before="183" w:line="276" w:lineRule="auto"/>
        <w:ind w:left="239" w:right="472"/>
      </w:pPr>
      <w:r>
        <w:t>Please click on the View Policy link below to view Advantage Solutions' policy.</w:t>
      </w:r>
    </w:p>
    <w:sectPr w:rsidR="001A7F70">
      <w:pgSz w:w="12240" w:h="15840"/>
      <w:pgMar w:top="1700" w:right="1080" w:bottom="2000" w:left="1100" w:header="0" w:footer="1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E9E9" w14:textId="77777777" w:rsidR="000C5501" w:rsidRDefault="00003ACF">
      <w:r>
        <w:separator/>
      </w:r>
    </w:p>
  </w:endnote>
  <w:endnote w:type="continuationSeparator" w:id="0">
    <w:p w14:paraId="201656F5" w14:textId="77777777" w:rsidR="000C5501" w:rsidRDefault="0000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FDC1" w14:textId="77777777" w:rsidR="001A7F70" w:rsidRDefault="00003ACF">
    <w:pPr>
      <w:pStyle w:val="BodyText"/>
      <w:spacing w:line="14" w:lineRule="auto"/>
      <w:ind w:left="0"/>
      <w:jc w:val="left"/>
      <w:rPr>
        <w:sz w:val="20"/>
      </w:rPr>
    </w:pPr>
    <w:r>
      <w:rPr>
        <w:noProof/>
      </w:rPr>
      <mc:AlternateContent>
        <mc:Choice Requires="wps">
          <w:drawing>
            <wp:anchor distT="0" distB="0" distL="0" distR="0" simplePos="0" relativeHeight="487398912" behindDoc="1" locked="0" layoutInCell="1" allowOverlap="1" wp14:anchorId="0305D74D" wp14:editId="1221474B">
              <wp:simplePos x="0" y="0"/>
              <wp:positionH relativeFrom="page">
                <wp:posOffset>3763009</wp:posOffset>
              </wp:positionH>
              <wp:positionV relativeFrom="page">
                <wp:posOffset>9342945</wp:posOffset>
              </wp:positionV>
              <wp:extent cx="24447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65100"/>
                      </a:xfrm>
                      <a:prstGeom prst="rect">
                        <a:avLst/>
                      </a:prstGeom>
                    </wps:spPr>
                    <wps:txbx>
                      <w:txbxContent>
                        <w:p w14:paraId="2563A025" w14:textId="77777777" w:rsidR="001A7F70" w:rsidRDefault="00003ACF">
                          <w:pPr>
                            <w:pStyle w:val="BodyText"/>
                            <w:spacing w:line="244" w:lineRule="exact"/>
                            <w:ind w:left="20"/>
                            <w:jc w:val="left"/>
                            <w:rPr>
                              <w:rFonts w:ascii="Calibri"/>
                            </w:rPr>
                          </w:pPr>
                          <w:r>
                            <w:rPr>
                              <w:rFonts w:ascii="Calibri"/>
                            </w:rPr>
                            <w:t>- 1 -</w:t>
                          </w:r>
                        </w:p>
                      </w:txbxContent>
                    </wps:txbx>
                    <wps:bodyPr wrap="square" lIns="0" tIns="0" rIns="0" bIns="0" rtlCol="0">
                      <a:noAutofit/>
                    </wps:bodyPr>
                  </wps:wsp>
                </a:graphicData>
              </a:graphic>
            </wp:anchor>
          </w:drawing>
        </mc:Choice>
        <mc:Fallback>
          <w:pict>
            <v:shapetype w14:anchorId="0305D74D" id="_x0000_t202" coordsize="21600,21600" o:spt="202" path="m,l,21600r21600,l21600,xe">
              <v:stroke joinstyle="miter"/>
              <v:path gradientshapeok="t" o:connecttype="rect"/>
            </v:shapetype>
            <v:shape id="Textbox 2" o:spid="_x0000_s1026" type="#_x0000_t202" style="position:absolute;margin-left:296.3pt;margin-top:735.65pt;width:19.25pt;height:13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" filled="f" stroked="f">
              <v:textbox inset="0,0,0,0">
                <w:txbxContent>
                  <w:p w14:paraId="2563A025" w14:textId="77777777" w:rsidR="001A7F70" w:rsidRDefault="00003ACF">
                    <w:pPr>
                      <w:pStyle w:val="BodyText"/>
                      <w:spacing w:line="244" w:lineRule="exact"/>
                      <w:ind w:left="20"/>
                      <w:jc w:val="left"/>
                      <w:rPr>
                        <w:rFonts w:ascii="Calibri"/>
                      </w:rPr>
                    </w:pPr>
                    <w:r>
                      <w:rPr>
                        <w:rFonts w:ascii="Calibri"/>
                      </w:rPr>
                      <w:t>- 1 -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4EA0" w14:textId="77777777" w:rsidR="001A7F70" w:rsidRDefault="00003ACF">
    <w:pPr>
      <w:pStyle w:val="BodyText"/>
      <w:spacing w:line="14" w:lineRule="auto"/>
      <w:ind w:left="0"/>
      <w:jc w:val="left"/>
      <w:rPr>
        <w:sz w:val="20"/>
      </w:rPr>
    </w:pPr>
    <w:r>
      <w:rPr>
        <w:noProof/>
      </w:rPr>
      <mc:AlternateContent>
        <mc:Choice Requires="wps">
          <w:drawing>
            <wp:anchor distT="0" distB="0" distL="0" distR="0" simplePos="0" relativeHeight="487399424" behindDoc="1" locked="0" layoutInCell="1" allowOverlap="1" wp14:anchorId="21B8C312" wp14:editId="48204435">
              <wp:simplePos x="0" y="0"/>
              <wp:positionH relativeFrom="page">
                <wp:posOffset>3763009</wp:posOffset>
              </wp:positionH>
              <wp:positionV relativeFrom="page">
                <wp:posOffset>9342945</wp:posOffset>
              </wp:positionV>
              <wp:extent cx="24447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65100"/>
                      </a:xfrm>
                      <a:prstGeom prst="rect">
                        <a:avLst/>
                      </a:prstGeom>
                    </wps:spPr>
                    <wps:txbx>
                      <w:txbxContent>
                        <w:p w14:paraId="731478B9" w14:textId="77777777" w:rsidR="001A7F70" w:rsidRDefault="00003ACF">
                          <w:pPr>
                            <w:pStyle w:val="BodyText"/>
                            <w:spacing w:line="244" w:lineRule="exact"/>
                            <w:ind w:left="20"/>
                            <w:jc w:val="left"/>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r>
                            <w:rPr>
                              <w:rFonts w:ascii="Calibri"/>
                              <w:spacing w:val="-2"/>
                            </w:rPr>
                            <w:t xml:space="preserve"> -</w:t>
                          </w:r>
                        </w:p>
                      </w:txbxContent>
                    </wps:txbx>
                    <wps:bodyPr wrap="square" lIns="0" tIns="0" rIns="0" bIns="0" rtlCol="0">
                      <a:noAutofit/>
                    </wps:bodyPr>
                  </wps:wsp>
                </a:graphicData>
              </a:graphic>
            </wp:anchor>
          </w:drawing>
        </mc:Choice>
        <mc:Fallback>
          <w:pict>
            <v:shapetype w14:anchorId="21B8C312" id="_x0000_t202" coordsize="21600,21600" o:spt="202" path="m,l,21600r21600,l21600,xe">
              <v:stroke joinstyle="miter"/>
              <v:path gradientshapeok="t" o:connecttype="rect"/>
            </v:shapetype>
            <v:shape id="Textbox 4" o:spid="_x0000_s1027" type="#_x0000_t202" style="position:absolute;margin-left:296.3pt;margin-top:735.65pt;width:19.25pt;height:13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" filled="f" stroked="f">
              <v:textbox inset="0,0,0,0">
                <w:txbxContent>
                  <w:p w14:paraId="731478B9" w14:textId="77777777" w:rsidR="001A7F70" w:rsidRDefault="00003ACF">
                    <w:pPr>
                      <w:pStyle w:val="BodyText"/>
                      <w:spacing w:line="244" w:lineRule="exact"/>
                      <w:ind w:left="20"/>
                      <w:jc w:val="left"/>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r>
                      <w:rPr>
                        <w:rFonts w:ascii="Calibri"/>
                        <w:spacing w:val="-2"/>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B148" w14:textId="77777777" w:rsidR="001A7F70" w:rsidRDefault="00003ACF">
    <w:pPr>
      <w:pStyle w:val="BodyText"/>
      <w:spacing w:line="14" w:lineRule="auto"/>
      <w:ind w:left="0"/>
      <w:jc w:val="left"/>
      <w:rPr>
        <w:sz w:val="16"/>
      </w:rPr>
    </w:pPr>
    <w:r>
      <w:rPr>
        <w:noProof/>
      </w:rPr>
      <mc:AlternateContent>
        <mc:Choice Requires="wps">
          <w:drawing>
            <wp:anchor distT="0" distB="0" distL="0" distR="0" simplePos="0" relativeHeight="487399936" behindDoc="1" locked="0" layoutInCell="1" allowOverlap="1" wp14:anchorId="18E587B6" wp14:editId="38941E85">
              <wp:simplePos x="0" y="0"/>
              <wp:positionH relativeFrom="page">
                <wp:posOffset>3727958</wp:posOffset>
              </wp:positionH>
              <wp:positionV relativeFrom="page">
                <wp:posOffset>8763825</wp:posOffset>
              </wp:positionV>
              <wp:extent cx="315595"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 cy="165100"/>
                      </a:xfrm>
                      <a:prstGeom prst="rect">
                        <a:avLst/>
                      </a:prstGeom>
                    </wps:spPr>
                    <wps:txbx>
                      <w:txbxContent>
                        <w:p w14:paraId="0350032C" w14:textId="77777777" w:rsidR="001A7F70" w:rsidRDefault="00003ACF">
                          <w:pPr>
                            <w:pStyle w:val="BodyText"/>
                            <w:spacing w:line="244" w:lineRule="exact"/>
                            <w:ind w:left="20"/>
                            <w:jc w:val="left"/>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18</w:t>
                          </w:r>
                          <w:r>
                            <w:rPr>
                              <w:rFonts w:ascii="Calibri"/>
                            </w:rPr>
                            <w:fldChar w:fldCharType="end"/>
                          </w:r>
                          <w:r>
                            <w:rPr>
                              <w:rFonts w:ascii="Calibri"/>
                              <w:spacing w:val="-2"/>
                            </w:rPr>
                            <w:t xml:space="preserve"> -</w:t>
                          </w:r>
                        </w:p>
                      </w:txbxContent>
                    </wps:txbx>
                    <wps:bodyPr wrap="square" lIns="0" tIns="0" rIns="0" bIns="0" rtlCol="0">
                      <a:noAutofit/>
                    </wps:bodyPr>
                  </wps:wsp>
                </a:graphicData>
              </a:graphic>
            </wp:anchor>
          </w:drawing>
        </mc:Choice>
        <mc:Fallback>
          <w:pict>
            <v:shapetype w14:anchorId="18E587B6" id="_x0000_t202" coordsize="21600,21600" o:spt="202" path="m,l,21600r21600,l21600,xe">
              <v:stroke joinstyle="miter"/>
              <v:path gradientshapeok="t" o:connecttype="rect"/>
            </v:shapetype>
            <v:shape id="Textbox 6" o:spid="_x0000_s1028" type="#_x0000_t202" style="position:absolute;margin-left:293.55pt;margin-top:690.05pt;width:24.85pt;height:13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" filled="f" stroked="f">
              <v:textbox inset="0,0,0,0">
                <w:txbxContent>
                  <w:p w14:paraId="0350032C" w14:textId="77777777" w:rsidR="001A7F70" w:rsidRDefault="00003ACF">
                    <w:pPr>
                      <w:pStyle w:val="BodyText"/>
                      <w:spacing w:line="244" w:lineRule="exact"/>
                      <w:ind w:left="20"/>
                      <w:jc w:val="left"/>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18</w:t>
                    </w:r>
                    <w:r>
                      <w:rPr>
                        <w:rFonts w:ascii="Calibri"/>
                      </w:rPr>
                      <w:fldChar w:fldCharType="end"/>
                    </w:r>
                    <w:r>
                      <w:rPr>
                        <w:rFonts w:ascii="Calibri"/>
                        <w:spacing w:val="-2"/>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A128" w14:textId="77777777" w:rsidR="000C5501" w:rsidRDefault="00003ACF">
      <w:r>
        <w:separator/>
      </w:r>
    </w:p>
  </w:footnote>
  <w:footnote w:type="continuationSeparator" w:id="0">
    <w:p w14:paraId="2BC3455C" w14:textId="77777777" w:rsidR="000C5501" w:rsidRDefault="00003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E24CC"/>
    <w:multiLevelType w:val="hybridMultilevel"/>
    <w:tmpl w:val="9BF0E54A"/>
    <w:lvl w:ilvl="0" w:tplc="EE26B156">
      <w:numFmt w:val="bullet"/>
      <w:lvlText w:val=""/>
      <w:lvlJc w:val="left"/>
      <w:pPr>
        <w:ind w:left="699" w:hanging="362"/>
      </w:pPr>
      <w:rPr>
        <w:rFonts w:ascii="Symbol" w:eastAsia="Symbol" w:hAnsi="Symbol" w:cs="Symbol" w:hint="default"/>
        <w:b w:val="0"/>
        <w:bCs w:val="0"/>
        <w:i w:val="0"/>
        <w:iCs w:val="0"/>
        <w:spacing w:val="0"/>
        <w:w w:val="99"/>
        <w:sz w:val="22"/>
        <w:szCs w:val="22"/>
        <w:lang w:val="fr-FR" w:eastAsia="en-US" w:bidi="ar-SA"/>
      </w:rPr>
    </w:lvl>
    <w:lvl w:ilvl="1" w:tplc="BC626D0C">
      <w:numFmt w:val="bullet"/>
      <w:lvlText w:val="•"/>
      <w:lvlJc w:val="left"/>
      <w:pPr>
        <w:ind w:left="1636" w:hanging="362"/>
      </w:pPr>
      <w:rPr>
        <w:rFonts w:hint="default"/>
        <w:lang w:val="fr-FR" w:eastAsia="en-US" w:bidi="ar-SA"/>
      </w:rPr>
    </w:lvl>
    <w:lvl w:ilvl="2" w:tplc="063462DE">
      <w:numFmt w:val="bullet"/>
      <w:lvlText w:val="•"/>
      <w:lvlJc w:val="left"/>
      <w:pPr>
        <w:ind w:left="2572" w:hanging="362"/>
      </w:pPr>
      <w:rPr>
        <w:rFonts w:hint="default"/>
        <w:lang w:val="fr-FR" w:eastAsia="en-US" w:bidi="ar-SA"/>
      </w:rPr>
    </w:lvl>
    <w:lvl w:ilvl="3" w:tplc="351C0192">
      <w:numFmt w:val="bullet"/>
      <w:lvlText w:val="•"/>
      <w:lvlJc w:val="left"/>
      <w:pPr>
        <w:ind w:left="3508" w:hanging="362"/>
      </w:pPr>
      <w:rPr>
        <w:rFonts w:hint="default"/>
        <w:lang w:val="fr-FR" w:eastAsia="en-US" w:bidi="ar-SA"/>
      </w:rPr>
    </w:lvl>
    <w:lvl w:ilvl="4" w:tplc="A586B2E8">
      <w:numFmt w:val="bullet"/>
      <w:lvlText w:val="•"/>
      <w:lvlJc w:val="left"/>
      <w:pPr>
        <w:ind w:left="4444" w:hanging="362"/>
      </w:pPr>
      <w:rPr>
        <w:rFonts w:hint="default"/>
        <w:lang w:val="fr-FR" w:eastAsia="en-US" w:bidi="ar-SA"/>
      </w:rPr>
    </w:lvl>
    <w:lvl w:ilvl="5" w:tplc="E11C8A26">
      <w:numFmt w:val="bullet"/>
      <w:lvlText w:val="•"/>
      <w:lvlJc w:val="left"/>
      <w:pPr>
        <w:ind w:left="5380" w:hanging="362"/>
      </w:pPr>
      <w:rPr>
        <w:rFonts w:hint="default"/>
        <w:lang w:val="fr-FR" w:eastAsia="en-US" w:bidi="ar-SA"/>
      </w:rPr>
    </w:lvl>
    <w:lvl w:ilvl="6" w:tplc="3E3A944A">
      <w:numFmt w:val="bullet"/>
      <w:lvlText w:val="•"/>
      <w:lvlJc w:val="left"/>
      <w:pPr>
        <w:ind w:left="6316" w:hanging="362"/>
      </w:pPr>
      <w:rPr>
        <w:rFonts w:hint="default"/>
        <w:lang w:val="fr-FR" w:eastAsia="en-US" w:bidi="ar-SA"/>
      </w:rPr>
    </w:lvl>
    <w:lvl w:ilvl="7" w:tplc="49EC5DC2">
      <w:numFmt w:val="bullet"/>
      <w:lvlText w:val="•"/>
      <w:lvlJc w:val="left"/>
      <w:pPr>
        <w:ind w:left="7252" w:hanging="362"/>
      </w:pPr>
      <w:rPr>
        <w:rFonts w:hint="default"/>
        <w:lang w:val="fr-FR" w:eastAsia="en-US" w:bidi="ar-SA"/>
      </w:rPr>
    </w:lvl>
    <w:lvl w:ilvl="8" w:tplc="4BC41D0C">
      <w:numFmt w:val="bullet"/>
      <w:lvlText w:val="•"/>
      <w:lvlJc w:val="left"/>
      <w:pPr>
        <w:ind w:left="8188" w:hanging="362"/>
      </w:pPr>
      <w:rPr>
        <w:rFonts w:hint="default"/>
        <w:lang w:val="fr-FR" w:eastAsia="en-US" w:bidi="ar-SA"/>
      </w:rPr>
    </w:lvl>
  </w:abstractNum>
  <w:abstractNum w:abstractNumId="1" w15:restartNumberingAfterBreak="0">
    <w:nsid w:val="2C01697C"/>
    <w:multiLevelType w:val="hybridMultilevel"/>
    <w:tmpl w:val="331AC748"/>
    <w:lvl w:ilvl="0" w:tplc="A6E41264">
      <w:numFmt w:val="bullet"/>
      <w:lvlText w:val=""/>
      <w:lvlJc w:val="left"/>
      <w:pPr>
        <w:ind w:left="701" w:hanging="362"/>
      </w:pPr>
      <w:rPr>
        <w:rFonts w:ascii="Symbol" w:eastAsia="Symbol" w:hAnsi="Symbol" w:cs="Symbol" w:hint="default"/>
        <w:b w:val="0"/>
        <w:bCs w:val="0"/>
        <w:i w:val="0"/>
        <w:iCs w:val="0"/>
        <w:spacing w:val="0"/>
        <w:w w:val="99"/>
        <w:sz w:val="22"/>
        <w:szCs w:val="22"/>
        <w:lang w:val="fr-FR" w:eastAsia="en-US" w:bidi="ar-SA"/>
      </w:rPr>
    </w:lvl>
    <w:lvl w:ilvl="1" w:tplc="F04EAA12">
      <w:numFmt w:val="bullet"/>
      <w:lvlText w:val="•"/>
      <w:lvlJc w:val="left"/>
      <w:pPr>
        <w:ind w:left="1636" w:hanging="362"/>
      </w:pPr>
      <w:rPr>
        <w:rFonts w:hint="default"/>
        <w:lang w:val="fr-FR" w:eastAsia="en-US" w:bidi="ar-SA"/>
      </w:rPr>
    </w:lvl>
    <w:lvl w:ilvl="2" w:tplc="F232241C">
      <w:numFmt w:val="bullet"/>
      <w:lvlText w:val="•"/>
      <w:lvlJc w:val="left"/>
      <w:pPr>
        <w:ind w:left="2572" w:hanging="362"/>
      </w:pPr>
      <w:rPr>
        <w:rFonts w:hint="default"/>
        <w:lang w:val="fr-FR" w:eastAsia="en-US" w:bidi="ar-SA"/>
      </w:rPr>
    </w:lvl>
    <w:lvl w:ilvl="3" w:tplc="8C727DA6">
      <w:numFmt w:val="bullet"/>
      <w:lvlText w:val="•"/>
      <w:lvlJc w:val="left"/>
      <w:pPr>
        <w:ind w:left="3508" w:hanging="362"/>
      </w:pPr>
      <w:rPr>
        <w:rFonts w:hint="default"/>
        <w:lang w:val="fr-FR" w:eastAsia="en-US" w:bidi="ar-SA"/>
      </w:rPr>
    </w:lvl>
    <w:lvl w:ilvl="4" w:tplc="E81C12C8">
      <w:numFmt w:val="bullet"/>
      <w:lvlText w:val="•"/>
      <w:lvlJc w:val="left"/>
      <w:pPr>
        <w:ind w:left="4444" w:hanging="362"/>
      </w:pPr>
      <w:rPr>
        <w:rFonts w:hint="default"/>
        <w:lang w:val="fr-FR" w:eastAsia="en-US" w:bidi="ar-SA"/>
      </w:rPr>
    </w:lvl>
    <w:lvl w:ilvl="5" w:tplc="FA8A4A88">
      <w:numFmt w:val="bullet"/>
      <w:lvlText w:val="•"/>
      <w:lvlJc w:val="left"/>
      <w:pPr>
        <w:ind w:left="5380" w:hanging="362"/>
      </w:pPr>
      <w:rPr>
        <w:rFonts w:hint="default"/>
        <w:lang w:val="fr-FR" w:eastAsia="en-US" w:bidi="ar-SA"/>
      </w:rPr>
    </w:lvl>
    <w:lvl w:ilvl="6" w:tplc="97E80BF6">
      <w:numFmt w:val="bullet"/>
      <w:lvlText w:val="•"/>
      <w:lvlJc w:val="left"/>
      <w:pPr>
        <w:ind w:left="6316" w:hanging="362"/>
      </w:pPr>
      <w:rPr>
        <w:rFonts w:hint="default"/>
        <w:lang w:val="fr-FR" w:eastAsia="en-US" w:bidi="ar-SA"/>
      </w:rPr>
    </w:lvl>
    <w:lvl w:ilvl="7" w:tplc="620AA788">
      <w:numFmt w:val="bullet"/>
      <w:lvlText w:val="•"/>
      <w:lvlJc w:val="left"/>
      <w:pPr>
        <w:ind w:left="7252" w:hanging="362"/>
      </w:pPr>
      <w:rPr>
        <w:rFonts w:hint="default"/>
        <w:lang w:val="fr-FR" w:eastAsia="en-US" w:bidi="ar-SA"/>
      </w:rPr>
    </w:lvl>
    <w:lvl w:ilvl="8" w:tplc="BF34ACAA">
      <w:numFmt w:val="bullet"/>
      <w:lvlText w:val="•"/>
      <w:lvlJc w:val="left"/>
      <w:pPr>
        <w:ind w:left="8188" w:hanging="362"/>
      </w:pPr>
      <w:rPr>
        <w:rFonts w:hint="default"/>
        <w:lang w:val="fr-FR" w:eastAsia="en-US" w:bidi="ar-SA"/>
      </w:rPr>
    </w:lvl>
  </w:abstractNum>
  <w:abstractNum w:abstractNumId="2" w15:restartNumberingAfterBreak="0">
    <w:nsid w:val="529E50E0"/>
    <w:multiLevelType w:val="hybridMultilevel"/>
    <w:tmpl w:val="B4F25B0C"/>
    <w:lvl w:ilvl="0" w:tplc="3D207B64">
      <w:numFmt w:val="bullet"/>
      <w:lvlText w:val=""/>
      <w:lvlJc w:val="left"/>
      <w:pPr>
        <w:ind w:left="959" w:hanging="363"/>
      </w:pPr>
      <w:rPr>
        <w:rFonts w:ascii="Symbol" w:eastAsia="Symbol" w:hAnsi="Symbol" w:cs="Symbol" w:hint="default"/>
        <w:b w:val="0"/>
        <w:bCs w:val="0"/>
        <w:i w:val="0"/>
        <w:iCs w:val="0"/>
        <w:spacing w:val="0"/>
        <w:w w:val="99"/>
        <w:sz w:val="22"/>
        <w:szCs w:val="22"/>
        <w:lang w:val="fr-FR" w:eastAsia="en-US" w:bidi="ar-SA"/>
      </w:rPr>
    </w:lvl>
    <w:lvl w:ilvl="1" w:tplc="34B20710">
      <w:numFmt w:val="bullet"/>
      <w:lvlText w:val="•"/>
      <w:lvlJc w:val="left"/>
      <w:pPr>
        <w:ind w:left="1870" w:hanging="363"/>
      </w:pPr>
      <w:rPr>
        <w:rFonts w:hint="default"/>
        <w:lang w:val="fr-FR" w:eastAsia="en-US" w:bidi="ar-SA"/>
      </w:rPr>
    </w:lvl>
    <w:lvl w:ilvl="2" w:tplc="3124C390">
      <w:numFmt w:val="bullet"/>
      <w:lvlText w:val="•"/>
      <w:lvlJc w:val="left"/>
      <w:pPr>
        <w:ind w:left="2780" w:hanging="363"/>
      </w:pPr>
      <w:rPr>
        <w:rFonts w:hint="default"/>
        <w:lang w:val="fr-FR" w:eastAsia="en-US" w:bidi="ar-SA"/>
      </w:rPr>
    </w:lvl>
    <w:lvl w:ilvl="3" w:tplc="1C7C1414">
      <w:numFmt w:val="bullet"/>
      <w:lvlText w:val="•"/>
      <w:lvlJc w:val="left"/>
      <w:pPr>
        <w:ind w:left="3690" w:hanging="363"/>
      </w:pPr>
      <w:rPr>
        <w:rFonts w:hint="default"/>
        <w:lang w:val="fr-FR" w:eastAsia="en-US" w:bidi="ar-SA"/>
      </w:rPr>
    </w:lvl>
    <w:lvl w:ilvl="4" w:tplc="9E686532">
      <w:numFmt w:val="bullet"/>
      <w:lvlText w:val="•"/>
      <w:lvlJc w:val="left"/>
      <w:pPr>
        <w:ind w:left="4600" w:hanging="363"/>
      </w:pPr>
      <w:rPr>
        <w:rFonts w:hint="default"/>
        <w:lang w:val="fr-FR" w:eastAsia="en-US" w:bidi="ar-SA"/>
      </w:rPr>
    </w:lvl>
    <w:lvl w:ilvl="5" w:tplc="CFE03DC8">
      <w:numFmt w:val="bullet"/>
      <w:lvlText w:val="•"/>
      <w:lvlJc w:val="left"/>
      <w:pPr>
        <w:ind w:left="5510" w:hanging="363"/>
      </w:pPr>
      <w:rPr>
        <w:rFonts w:hint="default"/>
        <w:lang w:val="fr-FR" w:eastAsia="en-US" w:bidi="ar-SA"/>
      </w:rPr>
    </w:lvl>
    <w:lvl w:ilvl="6" w:tplc="947C05D6">
      <w:numFmt w:val="bullet"/>
      <w:lvlText w:val="•"/>
      <w:lvlJc w:val="left"/>
      <w:pPr>
        <w:ind w:left="6420" w:hanging="363"/>
      </w:pPr>
      <w:rPr>
        <w:rFonts w:hint="default"/>
        <w:lang w:val="fr-FR" w:eastAsia="en-US" w:bidi="ar-SA"/>
      </w:rPr>
    </w:lvl>
    <w:lvl w:ilvl="7" w:tplc="24D683E6">
      <w:numFmt w:val="bullet"/>
      <w:lvlText w:val="•"/>
      <w:lvlJc w:val="left"/>
      <w:pPr>
        <w:ind w:left="7330" w:hanging="363"/>
      </w:pPr>
      <w:rPr>
        <w:rFonts w:hint="default"/>
        <w:lang w:val="fr-FR" w:eastAsia="en-US" w:bidi="ar-SA"/>
      </w:rPr>
    </w:lvl>
    <w:lvl w:ilvl="8" w:tplc="B2A870E0">
      <w:numFmt w:val="bullet"/>
      <w:lvlText w:val="•"/>
      <w:lvlJc w:val="left"/>
      <w:pPr>
        <w:ind w:left="8240" w:hanging="363"/>
      </w:pPr>
      <w:rPr>
        <w:rFonts w:hint="default"/>
        <w:lang w:val="fr-FR" w:eastAsia="en-US" w:bidi="ar-SA"/>
      </w:rPr>
    </w:lvl>
  </w:abstractNum>
  <w:abstractNum w:abstractNumId="3" w15:restartNumberingAfterBreak="0">
    <w:nsid w:val="692576C8"/>
    <w:multiLevelType w:val="hybridMultilevel"/>
    <w:tmpl w:val="455654EA"/>
    <w:lvl w:ilvl="0" w:tplc="06F66D0A">
      <w:numFmt w:val="bullet"/>
      <w:lvlText w:val=""/>
      <w:lvlJc w:val="left"/>
      <w:pPr>
        <w:ind w:left="1060" w:hanging="360"/>
      </w:pPr>
      <w:rPr>
        <w:rFonts w:ascii="Symbol" w:eastAsia="Symbol" w:hAnsi="Symbol" w:cs="Symbol" w:hint="default"/>
        <w:b w:val="0"/>
        <w:bCs w:val="0"/>
        <w:i w:val="0"/>
        <w:iCs w:val="0"/>
        <w:spacing w:val="0"/>
        <w:w w:val="99"/>
        <w:sz w:val="22"/>
        <w:szCs w:val="22"/>
        <w:lang w:val="fr-FR" w:eastAsia="en-US" w:bidi="ar-SA"/>
      </w:rPr>
    </w:lvl>
    <w:lvl w:ilvl="1" w:tplc="812E2602">
      <w:numFmt w:val="bullet"/>
      <w:lvlText w:val="•"/>
      <w:lvlJc w:val="left"/>
      <w:pPr>
        <w:ind w:left="1960" w:hanging="360"/>
      </w:pPr>
      <w:rPr>
        <w:rFonts w:hint="default"/>
        <w:lang w:val="fr-FR" w:eastAsia="en-US" w:bidi="ar-SA"/>
      </w:rPr>
    </w:lvl>
    <w:lvl w:ilvl="2" w:tplc="731C6B36">
      <w:numFmt w:val="bullet"/>
      <w:lvlText w:val="•"/>
      <w:lvlJc w:val="left"/>
      <w:pPr>
        <w:ind w:left="2860" w:hanging="360"/>
      </w:pPr>
      <w:rPr>
        <w:rFonts w:hint="default"/>
        <w:lang w:val="fr-FR" w:eastAsia="en-US" w:bidi="ar-SA"/>
      </w:rPr>
    </w:lvl>
    <w:lvl w:ilvl="3" w:tplc="774AB5F4">
      <w:numFmt w:val="bullet"/>
      <w:lvlText w:val="•"/>
      <w:lvlJc w:val="left"/>
      <w:pPr>
        <w:ind w:left="3760" w:hanging="360"/>
      </w:pPr>
      <w:rPr>
        <w:rFonts w:hint="default"/>
        <w:lang w:val="fr-FR" w:eastAsia="en-US" w:bidi="ar-SA"/>
      </w:rPr>
    </w:lvl>
    <w:lvl w:ilvl="4" w:tplc="DA78C33C">
      <w:numFmt w:val="bullet"/>
      <w:lvlText w:val="•"/>
      <w:lvlJc w:val="left"/>
      <w:pPr>
        <w:ind w:left="4660" w:hanging="360"/>
      </w:pPr>
      <w:rPr>
        <w:rFonts w:hint="default"/>
        <w:lang w:val="fr-FR" w:eastAsia="en-US" w:bidi="ar-SA"/>
      </w:rPr>
    </w:lvl>
    <w:lvl w:ilvl="5" w:tplc="464A0DDE">
      <w:numFmt w:val="bullet"/>
      <w:lvlText w:val="•"/>
      <w:lvlJc w:val="left"/>
      <w:pPr>
        <w:ind w:left="5560" w:hanging="360"/>
      </w:pPr>
      <w:rPr>
        <w:rFonts w:hint="default"/>
        <w:lang w:val="fr-FR" w:eastAsia="en-US" w:bidi="ar-SA"/>
      </w:rPr>
    </w:lvl>
    <w:lvl w:ilvl="6" w:tplc="458A5562">
      <w:numFmt w:val="bullet"/>
      <w:lvlText w:val="•"/>
      <w:lvlJc w:val="left"/>
      <w:pPr>
        <w:ind w:left="6460" w:hanging="360"/>
      </w:pPr>
      <w:rPr>
        <w:rFonts w:hint="default"/>
        <w:lang w:val="fr-FR" w:eastAsia="en-US" w:bidi="ar-SA"/>
      </w:rPr>
    </w:lvl>
    <w:lvl w:ilvl="7" w:tplc="F5626278">
      <w:numFmt w:val="bullet"/>
      <w:lvlText w:val="•"/>
      <w:lvlJc w:val="left"/>
      <w:pPr>
        <w:ind w:left="7360" w:hanging="360"/>
      </w:pPr>
      <w:rPr>
        <w:rFonts w:hint="default"/>
        <w:lang w:val="fr-FR" w:eastAsia="en-US" w:bidi="ar-SA"/>
      </w:rPr>
    </w:lvl>
    <w:lvl w:ilvl="8" w:tplc="18EC6192">
      <w:numFmt w:val="bullet"/>
      <w:lvlText w:val="•"/>
      <w:lvlJc w:val="left"/>
      <w:pPr>
        <w:ind w:left="8260" w:hanging="360"/>
      </w:pPr>
      <w:rPr>
        <w:rFonts w:hint="default"/>
        <w:lang w:val="fr-FR" w:eastAsia="en-US" w:bidi="ar-SA"/>
      </w:rPr>
    </w:lvl>
  </w:abstractNum>
  <w:abstractNum w:abstractNumId="4" w15:restartNumberingAfterBreak="0">
    <w:nsid w:val="79A876F6"/>
    <w:multiLevelType w:val="hybridMultilevel"/>
    <w:tmpl w:val="18802F50"/>
    <w:lvl w:ilvl="0" w:tplc="59661AD6">
      <w:numFmt w:val="bullet"/>
      <w:lvlText w:val=""/>
      <w:lvlJc w:val="left"/>
      <w:pPr>
        <w:ind w:left="1060" w:hanging="360"/>
      </w:pPr>
      <w:rPr>
        <w:rFonts w:ascii="Symbol" w:eastAsia="Symbol" w:hAnsi="Symbol" w:cs="Symbol" w:hint="default"/>
        <w:b w:val="0"/>
        <w:bCs w:val="0"/>
        <w:i w:val="0"/>
        <w:iCs w:val="0"/>
        <w:spacing w:val="0"/>
        <w:w w:val="99"/>
        <w:sz w:val="22"/>
        <w:szCs w:val="22"/>
        <w:lang w:val="fr-FR" w:eastAsia="en-US" w:bidi="ar-SA"/>
      </w:rPr>
    </w:lvl>
    <w:lvl w:ilvl="1" w:tplc="F32C87AA">
      <w:numFmt w:val="bullet"/>
      <w:lvlText w:val="•"/>
      <w:lvlJc w:val="left"/>
      <w:pPr>
        <w:ind w:left="1960" w:hanging="360"/>
      </w:pPr>
      <w:rPr>
        <w:rFonts w:hint="default"/>
        <w:lang w:val="fr-FR" w:eastAsia="en-US" w:bidi="ar-SA"/>
      </w:rPr>
    </w:lvl>
    <w:lvl w:ilvl="2" w:tplc="E59057DE">
      <w:numFmt w:val="bullet"/>
      <w:lvlText w:val="•"/>
      <w:lvlJc w:val="left"/>
      <w:pPr>
        <w:ind w:left="2860" w:hanging="360"/>
      </w:pPr>
      <w:rPr>
        <w:rFonts w:hint="default"/>
        <w:lang w:val="fr-FR" w:eastAsia="en-US" w:bidi="ar-SA"/>
      </w:rPr>
    </w:lvl>
    <w:lvl w:ilvl="3" w:tplc="4EB86DD4">
      <w:numFmt w:val="bullet"/>
      <w:lvlText w:val="•"/>
      <w:lvlJc w:val="left"/>
      <w:pPr>
        <w:ind w:left="3760" w:hanging="360"/>
      </w:pPr>
      <w:rPr>
        <w:rFonts w:hint="default"/>
        <w:lang w:val="fr-FR" w:eastAsia="en-US" w:bidi="ar-SA"/>
      </w:rPr>
    </w:lvl>
    <w:lvl w:ilvl="4" w:tplc="D7A8E536">
      <w:numFmt w:val="bullet"/>
      <w:lvlText w:val="•"/>
      <w:lvlJc w:val="left"/>
      <w:pPr>
        <w:ind w:left="4660" w:hanging="360"/>
      </w:pPr>
      <w:rPr>
        <w:rFonts w:hint="default"/>
        <w:lang w:val="fr-FR" w:eastAsia="en-US" w:bidi="ar-SA"/>
      </w:rPr>
    </w:lvl>
    <w:lvl w:ilvl="5" w:tplc="09ECDE86">
      <w:numFmt w:val="bullet"/>
      <w:lvlText w:val="•"/>
      <w:lvlJc w:val="left"/>
      <w:pPr>
        <w:ind w:left="5560" w:hanging="360"/>
      </w:pPr>
      <w:rPr>
        <w:rFonts w:hint="default"/>
        <w:lang w:val="fr-FR" w:eastAsia="en-US" w:bidi="ar-SA"/>
      </w:rPr>
    </w:lvl>
    <w:lvl w:ilvl="6" w:tplc="4CE2FE2A">
      <w:numFmt w:val="bullet"/>
      <w:lvlText w:val="•"/>
      <w:lvlJc w:val="left"/>
      <w:pPr>
        <w:ind w:left="6460" w:hanging="360"/>
      </w:pPr>
      <w:rPr>
        <w:rFonts w:hint="default"/>
        <w:lang w:val="fr-FR" w:eastAsia="en-US" w:bidi="ar-SA"/>
      </w:rPr>
    </w:lvl>
    <w:lvl w:ilvl="7" w:tplc="4BC2A858">
      <w:numFmt w:val="bullet"/>
      <w:lvlText w:val="•"/>
      <w:lvlJc w:val="left"/>
      <w:pPr>
        <w:ind w:left="7360" w:hanging="360"/>
      </w:pPr>
      <w:rPr>
        <w:rFonts w:hint="default"/>
        <w:lang w:val="fr-FR" w:eastAsia="en-US" w:bidi="ar-SA"/>
      </w:rPr>
    </w:lvl>
    <w:lvl w:ilvl="8" w:tplc="E5A44EF6">
      <w:numFmt w:val="bullet"/>
      <w:lvlText w:val="•"/>
      <w:lvlJc w:val="left"/>
      <w:pPr>
        <w:ind w:left="8260" w:hanging="360"/>
      </w:pPr>
      <w:rPr>
        <w:rFonts w:hint="default"/>
        <w:lang w:val="fr-FR" w:eastAsia="en-US" w:bidi="ar-SA"/>
      </w:rPr>
    </w:lvl>
  </w:abstractNum>
  <w:num w:numId="1" w16cid:durableId="1614823192">
    <w:abstractNumId w:val="2"/>
  </w:num>
  <w:num w:numId="2" w16cid:durableId="2100056058">
    <w:abstractNumId w:val="1"/>
  </w:num>
  <w:num w:numId="3" w16cid:durableId="824663318">
    <w:abstractNumId w:val="4"/>
  </w:num>
  <w:num w:numId="4" w16cid:durableId="941381038">
    <w:abstractNumId w:val="0"/>
  </w:num>
  <w:num w:numId="5" w16cid:durableId="92746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A7F70"/>
    <w:rsid w:val="00003ACF"/>
    <w:rsid w:val="000C5501"/>
    <w:rsid w:val="001A7F70"/>
    <w:rsid w:val="004013ED"/>
    <w:rsid w:val="00466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5511"/>
  <w15:docId w15:val="{BD6385C7-29A6-4A99-A8FD-A915C2C9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spacing w:before="79"/>
      <w:ind w:left="113" w:right="113"/>
      <w:jc w:val="center"/>
      <w:outlineLvl w:val="0"/>
    </w:pPr>
    <w:rPr>
      <w:b/>
      <w:bCs/>
      <w:sz w:val="28"/>
      <w:szCs w:val="28"/>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style>
  <w:style w:type="paragraph" w:styleId="Title">
    <w:name w:val="Title"/>
    <w:basedOn w:val="Normal"/>
    <w:uiPriority w:val="10"/>
    <w:qFormat/>
    <w:pPr>
      <w:ind w:left="637" w:right="676"/>
      <w:jc w:val="center"/>
    </w:pPr>
    <w:rPr>
      <w:b/>
      <w:bCs/>
      <w:sz w:val="88"/>
      <w:szCs w:val="88"/>
    </w:rPr>
  </w:style>
  <w:style w:type="paragraph" w:styleId="ListParagraph">
    <w:name w:val="List Paragraph"/>
    <w:basedOn w:val="Normal"/>
    <w:uiPriority w:val="1"/>
    <w:qFormat/>
    <w:pPr>
      <w:spacing w:before="219"/>
      <w:ind w:left="1060"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66B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hicspoin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ofclo@youradv.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thicspoin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hicspoint.com/" TargetMode="External"/><Relationship Id="rId5" Type="http://schemas.openxmlformats.org/officeDocument/2006/relationships/webSettings" Target="webSettings.xml"/><Relationship Id="rId15" Type="http://schemas.openxmlformats.org/officeDocument/2006/relationships/hyperlink" Target="mailto:GeneralCounsel@advantagesolutions.net"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F567-5EDD-4A18-ABDB-DD573A6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7762</Words>
  <Characters>44250</Characters>
  <Application>Microsoft Office Word</Application>
  <DocSecurity>0</DocSecurity>
  <Lines>368</Lines>
  <Paragraphs>103</Paragraphs>
  <ScaleCrop>false</ScaleCrop>
  <Company/>
  <LinksUpToDate>false</LinksUpToDate>
  <CharactersWithSpaces>51909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Erin Heitkamp</cp:lastModifiedBy>
  <cp:revision>1</cp:revision>
  <dcterms:created xsi:type="dcterms:W3CDTF">2025-05-27T20:17:00Z</dcterms:created>
  <dcterms:modified xsi:type="dcterms:W3CDTF">2025-05-27T20:18:00Z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Acrobat PDFMaker 24 for Word</vt:lpwstr>
  </property>
  <property fmtid="{D5CDD505-2E9C-101B-9397-08002B2CF9AE}" pid="4" name="LastSaved">
    <vt:filetime>2025-05-27T00:00:00Z</vt:filetime>
  </property>
  <property fmtid="{D5CDD505-2E9C-101B-9397-08002B2CF9AE}" pid="5" name="Producer">
    <vt:lpwstr>Adobe PDF Library 24.5.197</vt:lpwstr>
  </property>
  <property fmtid="{D5CDD505-2E9C-101B-9397-08002B2CF9AE}" pid="6" name="SourceModified">
    <vt:lpwstr/>
  </property>
</Properties>
</file>